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0228">
      <w:pPr>
        <w:jc w:val="center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温州市中心医院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住院病历复印服务</w:t>
      </w: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外包项目采购需求</w:t>
      </w:r>
    </w:p>
    <w:p w14:paraId="12193B34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一、项目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目的：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保障患者病案复印、医保审核、司法取证、医院日常管理等工作不间断、合规化、安全化开展。</w:t>
      </w:r>
    </w:p>
    <w:p w14:paraId="17D8A15D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二、项目概况</w:t>
      </w:r>
    </w:p>
    <w:p w14:paraId="493499BB">
      <w:pPr>
        <w:ind w:firstLine="400" w:firstLineChars="200"/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服务地点：温州市中心医院病案室及院内指定病案复印服务窗口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。</w:t>
      </w:r>
    </w:p>
    <w:p w14:paraId="7F886B7E">
      <w:pPr>
        <w:ind w:firstLine="400" w:firstLineChars="200"/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服务期限：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3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 xml:space="preserve"> 年（自合同生效之日起计算）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。</w:t>
      </w:r>
    </w:p>
    <w:p w14:paraId="58275753">
      <w:pPr>
        <w:ind w:left="1399" w:leftChars="190" w:hanging="1000" w:hangingChars="500"/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人员要求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：1个人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，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工作时间与我们一致，服从医院管理和科室安排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。</w:t>
      </w:r>
    </w:p>
    <w:p w14:paraId="2B3334B0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三、服务内容与要求</w:t>
      </w:r>
    </w:p>
    <w:p w14:paraId="4CB00A9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（一）人员与现场服务</w:t>
      </w:r>
    </w:p>
    <w:p w14:paraId="384CB062">
      <w:pPr>
        <w:ind w:left="199" w:leftChars="95"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供应商派驻专职工作人员，遵守医院正常工作时间，服从病案室统一管理。负责证件核验、信息登记、证件扫描归档、病案复印、系统页数标记、交院审核盖章、收费开票全流程服务。</w:t>
      </w:r>
    </w:p>
    <w:p w14:paraId="3B7E5050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负责受理在院患者或病案未归档时的复印申请，病案归档后按要求及时快递至指定地址。</w:t>
      </w:r>
    </w:p>
    <w:p w14:paraId="1BDCE8E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（二）设备与耗材</w:t>
      </w:r>
    </w:p>
    <w:p w14:paraId="0307DB71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供应商全额提供所有设备及耗材：打印机、纸张、装订机、订书针及相关维修保养。</w:t>
      </w:r>
    </w:p>
    <w:p w14:paraId="0EFE8316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医院仅提供：工作场所、院内电话、空调、办公家具、设备用电供应。</w:t>
      </w:r>
    </w:p>
    <w:p w14:paraId="4B0DF535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（三）收费与票据</w:t>
      </w:r>
    </w:p>
    <w:p w14:paraId="2307483F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建议</w:t>
      </w:r>
      <w:bookmarkStart w:id="0" w:name="_GoBack"/>
      <w:bookmarkEnd w:id="0"/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执行浙江省物价局标准：A4 0.5 元 / 张。</w:t>
      </w:r>
    </w:p>
    <w:p w14:paraId="4F1AF9E3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按规定开具正式收据，需发票时提供合法有效发票。</w:t>
      </w:r>
    </w:p>
    <w:p w14:paraId="1ED5B87C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收费账目清晰、可核查、可追溯。</w:t>
      </w:r>
    </w:p>
    <w:p w14:paraId="4F434F7C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（四）病案安全与流程规范</w:t>
      </w:r>
    </w:p>
    <w:p w14:paraId="4912443C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复印完毕必须将原始病案完整放回原位，严禁丢失、损毁、涂改、缺页。</w:t>
      </w:r>
    </w:p>
    <w:p w14:paraId="41F45DEA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严格执行《温州市中心医院住院病案复印管理制度》，仅复印规定范围内内容。</w:t>
      </w:r>
    </w:p>
    <w:p w14:paraId="427F25EC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完整留存申请人身份证件、授权委托书、介绍信等复印件存档备查。</w:t>
      </w:r>
    </w:p>
    <w:p w14:paraId="74CB673E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（五）保密与信息安全</w:t>
      </w:r>
    </w:p>
    <w:p w14:paraId="753AD1BD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严格执行《住院病案复印保密协议》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，在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履约期及合同终止后 1 年内承担保密义务。</w:t>
      </w:r>
    </w:p>
    <w:p w14:paraId="4CAE081C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工作区域禁止携带 U 盘、移动硬盘等存储设备，禁止无关上网行为。</w:t>
      </w:r>
    </w:p>
    <w:p w14:paraId="23D314EC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严格管理病案系统账号、权限、密码，定期更换，人员变动立即更新账号。</w:t>
      </w:r>
    </w:p>
    <w:p w14:paraId="706DB0EA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严禁泄露患者隐私及医院信息，泄密责任不受最高赔偿限额限制。</w:t>
      </w:r>
    </w:p>
    <w:p w14:paraId="3E1380E6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（六）人员与纠纷管理</w:t>
      </w:r>
    </w:p>
    <w:p w14:paraId="4C687A1A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供应商全权负责派驻人员的劳动关系、薪酬、社保、人身安全及劳动纠纷。</w:t>
      </w:r>
    </w:p>
    <w:p w14:paraId="6C02D9EA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与患者或第三方发生的服务纠纷由供应商自行处理，医院可协助但不承担法律责任。</w:t>
      </w:r>
    </w:p>
    <w:p w14:paraId="7CCFAC72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四、服务流程</w:t>
      </w:r>
    </w:p>
    <w:p w14:paraId="7B9F1867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供应商人员核验申请人证件与材料真实性</w:t>
      </w:r>
    </w:p>
    <w:p w14:paraId="50063DDE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登记病案复印信息并扫描证件录入病案数字化管理系统</w:t>
      </w:r>
    </w:p>
    <w:p w14:paraId="4E196D65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按规定范围复印病案</w:t>
      </w:r>
    </w:p>
    <w:p w14:paraId="5A1BC385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系统记录复印页数并做标记</w:t>
      </w:r>
    </w:p>
    <w:p w14:paraId="1628AC8F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交医院审核、盖章确认</w:t>
      </w:r>
    </w:p>
    <w:p w14:paraId="7F5AD350">
      <w:pPr>
        <w:ind w:firstLine="600" w:firstLineChars="3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按盖章张数开具票据并收费</w:t>
      </w:r>
    </w:p>
    <w:p w14:paraId="47ED703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五、投标人资格要求</w:t>
      </w:r>
    </w:p>
    <w:p w14:paraId="220FCE53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具有独立法人资格，持有有效营业执照，能独立承担民事责任。</w:t>
      </w:r>
    </w:p>
    <w:p w14:paraId="5A30D733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经营范围包含医疗病案服务、档案信息化、医疗后勤服务或类似相关内容。</w:t>
      </w:r>
    </w:p>
    <w:p w14:paraId="7987F988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具备履行合同所需的人员、设备、技术能力及健全财务制度。</w:t>
      </w:r>
    </w:p>
    <w:p w14:paraId="3B435111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近 3 年无重大违法记录，未被列入失信被执行人、重大税收违法失信、政府采购严重违法失信名单。</w:t>
      </w:r>
    </w:p>
    <w:p w14:paraId="07198BC2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不接受联合体投标，不允许转包、违法分包。</w:t>
      </w:r>
    </w:p>
    <w:p w14:paraId="11B17012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同意签署并严格执行本项目附件：《住院病案复印管理制度》《住院病案复印保密协议》。</w:t>
      </w:r>
    </w:p>
    <w:p w14:paraId="03D63C7F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六、服务标准与考核</w:t>
      </w:r>
    </w:p>
    <w:p w14:paraId="6D5F6927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病案安全：原始病案丢失、损毁为重大违约，供应商承担全部责任。</w:t>
      </w:r>
    </w:p>
    <w:p w14:paraId="07AF88E3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隐私保密：发生信息泄露，医院有权终止合同并追偿。</w:t>
      </w:r>
    </w:p>
    <w:p w14:paraId="639D12AB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服务合规：证件核验、登记、归档、盖章、收费 100% 符合医院规定。</w:t>
      </w:r>
    </w:p>
    <w:p w14:paraId="6FFD7E42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时效保障：在院 / 未归档申请及时受理，归档后按时完成快递。</w:t>
      </w:r>
    </w:p>
    <w:p w14:paraId="598BA35E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违约责任：过错造成损失按实赔偿，总赔偿限额不低于 2 万元；泄密责任不设上限。</w:t>
      </w:r>
    </w:p>
    <w:p w14:paraId="4487DA8D">
      <w:pP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七、报价与结算说明</w:t>
      </w:r>
    </w:p>
    <w:p w14:paraId="11115555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费用来源：向服务对象收取，医院不额外支付服务费。</w:t>
      </w:r>
    </w:p>
    <w:p w14:paraId="46D4A8B4">
      <w:pPr>
        <w:ind w:firstLine="400" w:firstLineChars="200"/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0"/>
          <w:szCs w:val="20"/>
        </w:rPr>
        <w:t>报价包含：人员、设备、耗材、维修、快递、税费、管理、保险等全部成本。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73FFC"/>
    <w:rsid w:val="56BF7DF2"/>
    <w:rsid w:val="587968EC"/>
    <w:rsid w:val="FA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1727</Words>
  <Characters>1754</Characters>
  <Lines>0</Lines>
  <Paragraphs>0</Paragraphs>
  <TotalTime>434</TotalTime>
  <ScaleCrop>false</ScaleCrop>
  <LinksUpToDate>false</LinksUpToDate>
  <CharactersWithSpaces>1788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2026-05-12T09:33:00Z</dcterms:created>
  <dc:creator>Administrator</dc:creator>
  <cp:lastModifiedBy>金苹果</cp:lastModifiedBy>
  <dcterms:modified xsi:type="dcterms:W3CDTF">2026-06-18T13:19:45Z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eyJoZGlkIjoiMjVlMTRkYWQyNGU0ZmJmZmMwZjgwZGExZGI3NGEyOTQiLCJ1c2VySWQiOiI0NTY0NDUyMTIifQ==</vt:lpwstr>
  </property>
  <property fmtid="{D5CDD505-2E9C-101B-9397-08002B2CF9AE}" pid="4" name="ICV">
    <vt:lpwstr>C5D800354BC947B7AF659BD87CD5CCAC_12</vt:lpwstr>
  </property>
</Properties>
</file>