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32141">
      <w:pPr>
        <w:jc w:val="center"/>
        <w:rPr>
          <w:sz w:val="28"/>
          <w:szCs w:val="28"/>
        </w:rPr>
      </w:pPr>
      <w:r>
        <w:rPr>
          <w:rFonts w:hint="eastAsia"/>
          <w:sz w:val="28"/>
          <w:szCs w:val="28"/>
        </w:rPr>
        <w:t>2026年医院短信业务采购需求</w:t>
      </w:r>
    </w:p>
    <w:p w14:paraId="7016C90E">
      <w:pPr>
        <w:numPr>
          <w:ilvl w:val="0"/>
          <w:numId w:val="1"/>
        </w:numPr>
      </w:pPr>
      <w:r>
        <w:rPr>
          <w:rFonts w:hint="eastAsia"/>
        </w:rPr>
        <w:t>项目预算：29万</w:t>
      </w:r>
    </w:p>
    <w:p w14:paraId="38591A2E">
      <w:r>
        <w:rPr>
          <w:rFonts w:hint="eastAsia"/>
        </w:rPr>
        <w:t>二、项目要求</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528"/>
      </w:tblGrid>
      <w:tr w14:paraId="5B0F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vAlign w:val="center"/>
          </w:tcPr>
          <w:p w14:paraId="485C8E72">
            <w:pPr>
              <w:jc w:val="center"/>
            </w:pPr>
            <w:r>
              <w:rPr>
                <w:rFonts w:hint="eastAsia"/>
              </w:rPr>
              <w:t>序号</w:t>
            </w:r>
          </w:p>
        </w:tc>
        <w:tc>
          <w:tcPr>
            <w:tcW w:w="8528" w:type="dxa"/>
          </w:tcPr>
          <w:p w14:paraId="05D7D980">
            <w:r>
              <w:rPr>
                <w:rFonts w:hint="eastAsia"/>
              </w:rPr>
              <w:t>要求内容</w:t>
            </w:r>
          </w:p>
        </w:tc>
      </w:tr>
      <w:tr w14:paraId="1FBA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5410166">
            <w:pPr>
              <w:jc w:val="center"/>
            </w:pPr>
            <w:r>
              <w:rPr>
                <w:rFonts w:hint="eastAsia"/>
              </w:rPr>
              <w:t>一</w:t>
            </w:r>
          </w:p>
        </w:tc>
        <w:tc>
          <w:tcPr>
            <w:tcW w:w="8528" w:type="dxa"/>
          </w:tcPr>
          <w:p w14:paraId="138E3CCA">
            <w:r>
              <w:rPr>
                <w:rFonts w:hint="eastAsia"/>
              </w:rPr>
              <w:t>服务要求</w:t>
            </w:r>
          </w:p>
        </w:tc>
      </w:tr>
      <w:tr w14:paraId="20F2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E21109D">
            <w:pPr>
              <w:jc w:val="center"/>
            </w:pPr>
            <w:r>
              <w:rPr>
                <w:rFonts w:hint="eastAsia"/>
              </w:rPr>
              <w:t>1</w:t>
            </w:r>
          </w:p>
        </w:tc>
        <w:tc>
          <w:tcPr>
            <w:tcW w:w="8528" w:type="dxa"/>
          </w:tcPr>
          <w:p w14:paraId="6A8E5E6A">
            <w:pPr>
              <w:ind w:right="-21" w:rightChars="-10"/>
              <w:jc w:val="left"/>
              <w:rPr>
                <w:rFonts w:hint="eastAsia" w:ascii="宋体" w:hAnsi="宋体" w:eastAsia="仿宋"/>
                <w:color w:val="000000"/>
              </w:rPr>
            </w:pPr>
            <w:r>
              <w:rPr>
                <w:rFonts w:hint="eastAsia" w:ascii="宋体" w:hAnsi="宋体" w:cs="宋体"/>
              </w:rPr>
              <w:t>采购人通过中标人短信发送平台，向指定用户进行报告查询、挂号通知、温馨提示等内容的短信发送业务。发送对象要求：移动、联通、电信和其他号码用户。</w:t>
            </w:r>
          </w:p>
        </w:tc>
      </w:tr>
      <w:tr w14:paraId="0BA0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AF18635">
            <w:pPr>
              <w:jc w:val="center"/>
            </w:pPr>
            <w:r>
              <w:rPr>
                <w:rFonts w:hint="eastAsia"/>
              </w:rPr>
              <w:t>2</w:t>
            </w:r>
          </w:p>
        </w:tc>
        <w:tc>
          <w:tcPr>
            <w:tcW w:w="8528" w:type="dxa"/>
          </w:tcPr>
          <w:p w14:paraId="15C3E90A">
            <w:pPr>
              <w:ind w:right="-21" w:rightChars="-10"/>
              <w:jc w:val="left"/>
              <w:rPr>
                <w:rFonts w:hint="eastAsia" w:ascii="宋体" w:hAnsi="宋体"/>
                <w:color w:val="000000"/>
              </w:rPr>
            </w:pPr>
            <w:r>
              <w:rPr>
                <w:rFonts w:hint="eastAsia" w:ascii="宋体" w:hAnsi="宋体" w:cs="宋体"/>
              </w:rPr>
              <w:t>中标人</w:t>
            </w:r>
            <w:r>
              <w:rPr>
                <w:rFonts w:hint="eastAsia" w:ascii="宋体" w:hAnsi="宋体" w:eastAsia="宋体" w:cs="宋体"/>
              </w:rPr>
              <w:t>具备移动、电信、联通三网短信上下行功能，并具有灵活的业务扩展能力，能适应上述三个运行商系统升级。</w:t>
            </w:r>
          </w:p>
        </w:tc>
      </w:tr>
      <w:tr w14:paraId="6B8A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018EA88">
            <w:pPr>
              <w:jc w:val="center"/>
            </w:pPr>
            <w:r>
              <w:rPr>
                <w:rFonts w:hint="eastAsia"/>
              </w:rPr>
              <w:t>3</w:t>
            </w:r>
          </w:p>
        </w:tc>
        <w:tc>
          <w:tcPr>
            <w:tcW w:w="8528" w:type="dxa"/>
          </w:tcPr>
          <w:p w14:paraId="01FF6E57">
            <w:pPr>
              <w:ind w:right="-21" w:rightChars="-10"/>
              <w:jc w:val="left"/>
              <w:rPr>
                <w:rFonts w:hint="eastAsia" w:ascii="宋体" w:hAnsi="宋体"/>
                <w:color w:val="000000"/>
              </w:rPr>
            </w:pPr>
            <w:r>
              <w:rPr>
                <w:rFonts w:hint="eastAsia" w:ascii="宋体" w:hAnsi="宋体" w:eastAsia="宋体" w:cs="宋体"/>
              </w:rPr>
              <w:t>具备高并发、大流量、高速率、高到达率（99%及以上）等基本要求，每秒可发送100条及以上短信。</w:t>
            </w:r>
          </w:p>
        </w:tc>
      </w:tr>
      <w:tr w14:paraId="7A0A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E79DE86">
            <w:pPr>
              <w:jc w:val="center"/>
            </w:pPr>
            <w:r>
              <w:rPr>
                <w:rFonts w:hint="eastAsia"/>
              </w:rPr>
              <w:t>4</w:t>
            </w:r>
          </w:p>
        </w:tc>
        <w:tc>
          <w:tcPr>
            <w:tcW w:w="8528" w:type="dxa"/>
          </w:tcPr>
          <w:p w14:paraId="6B02AD91">
            <w:pPr>
              <w:tabs>
                <w:tab w:val="left" w:pos="567"/>
              </w:tabs>
              <w:snapToGrid w:val="0"/>
              <w:spacing w:line="360" w:lineRule="exact"/>
              <w:rPr>
                <w:rFonts w:hint="eastAsia" w:ascii="宋体" w:hAnsi="宋体" w:eastAsia="宋体" w:cs="宋体"/>
              </w:rPr>
            </w:pPr>
            <w:r>
              <w:rPr>
                <w:rFonts w:hint="eastAsia" w:ascii="宋体" w:hAnsi="宋体" w:eastAsia="宋体" w:cs="宋体"/>
              </w:rPr>
              <w:t>业务功能包括且不限于以下功能：</w:t>
            </w:r>
          </w:p>
          <w:p w14:paraId="0C53AEAA">
            <w:pPr>
              <w:tabs>
                <w:tab w:val="left" w:pos="567"/>
              </w:tabs>
              <w:snapToGrid w:val="0"/>
              <w:spacing w:line="360" w:lineRule="exact"/>
              <w:rPr>
                <w:rFonts w:hint="eastAsia" w:ascii="宋体" w:hAnsi="宋体" w:eastAsia="宋体" w:cs="宋体"/>
              </w:rPr>
            </w:pPr>
            <w:r>
              <w:rPr>
                <w:rFonts w:hint="eastAsia" w:ascii="宋体" w:hAnsi="宋体" w:eastAsia="宋体" w:cs="宋体"/>
              </w:rPr>
              <w:t>1</w:t>
            </w:r>
            <w:r>
              <w:rPr>
                <w:rFonts w:hint="eastAsia" w:ascii="宋体" w:hAnsi="宋体" w:cs="宋体"/>
              </w:rPr>
              <w:t>）</w:t>
            </w:r>
            <w:r>
              <w:rPr>
                <w:rFonts w:hint="eastAsia" w:ascii="宋体" w:hAnsi="宋体" w:eastAsia="宋体" w:cs="宋体"/>
              </w:rPr>
              <w:t>支持批量手工发送的流程审核，有流程模块定制功能，流程完成后，由客服系统发出。</w:t>
            </w:r>
          </w:p>
          <w:p w14:paraId="299BA502">
            <w:pPr>
              <w:tabs>
                <w:tab w:val="left" w:pos="567"/>
              </w:tabs>
              <w:snapToGrid w:val="0"/>
              <w:spacing w:line="360" w:lineRule="exact"/>
              <w:rPr>
                <w:rFonts w:hint="eastAsia" w:ascii="宋体" w:hAnsi="宋体" w:eastAsia="宋体" w:cs="宋体"/>
              </w:rPr>
            </w:pPr>
            <w:r>
              <w:rPr>
                <w:rFonts w:hint="eastAsia" w:ascii="宋体" w:hAnsi="宋体" w:cs="宋体"/>
              </w:rPr>
              <w:t>2）</w:t>
            </w:r>
            <w:r>
              <w:rPr>
                <w:rFonts w:hint="eastAsia" w:ascii="宋体" w:hAnsi="宋体" w:eastAsia="宋体" w:cs="宋体"/>
              </w:rPr>
              <w:t>各类短信内容可以通过前台自定义，</w:t>
            </w:r>
            <w:r>
              <w:rPr>
                <w:rFonts w:hint="eastAsia" w:ascii="宋体" w:hAnsi="宋体" w:cs="宋体"/>
              </w:rPr>
              <w:t>采购人</w:t>
            </w:r>
            <w:r>
              <w:rPr>
                <w:rFonts w:hint="eastAsia" w:ascii="宋体" w:hAnsi="宋体" w:eastAsia="宋体" w:cs="宋体"/>
              </w:rPr>
              <w:t>可以根据自己的情况定制多种多样短信内容。</w:t>
            </w:r>
          </w:p>
          <w:p w14:paraId="03209355">
            <w:pPr>
              <w:tabs>
                <w:tab w:val="left" w:pos="567"/>
              </w:tabs>
              <w:snapToGrid w:val="0"/>
              <w:spacing w:line="360" w:lineRule="exact"/>
              <w:rPr>
                <w:rFonts w:hint="eastAsia" w:ascii="宋体" w:hAnsi="宋体" w:eastAsia="宋体" w:cs="宋体"/>
              </w:rPr>
            </w:pPr>
            <w:r>
              <w:rPr>
                <w:rFonts w:hint="eastAsia" w:ascii="宋体" w:hAnsi="宋体" w:cs="宋体"/>
              </w:rPr>
              <w:t>3）</w:t>
            </w:r>
            <w:r>
              <w:rPr>
                <w:rFonts w:hint="eastAsia" w:ascii="宋体" w:hAnsi="宋体" w:eastAsia="宋体" w:cs="宋体"/>
              </w:rPr>
              <w:t>短信的接收以及发送的审核等环节都可以设置权限，权限能设置到单个人、多个人、一个组、多个组、一个区域、多个区域。</w:t>
            </w:r>
          </w:p>
          <w:p w14:paraId="6ACF515E">
            <w:pPr>
              <w:tabs>
                <w:tab w:val="left" w:pos="567"/>
              </w:tabs>
              <w:snapToGrid w:val="0"/>
              <w:spacing w:line="360" w:lineRule="exact"/>
              <w:rPr>
                <w:rFonts w:hint="eastAsia" w:ascii="宋体" w:hAnsi="宋体" w:eastAsia="宋体" w:cs="宋体"/>
              </w:rPr>
            </w:pPr>
            <w:r>
              <w:rPr>
                <w:rFonts w:hint="eastAsia" w:ascii="宋体" w:hAnsi="宋体" w:cs="宋体"/>
              </w:rPr>
              <w:t>4）</w:t>
            </w:r>
            <w:r>
              <w:rPr>
                <w:rFonts w:hint="eastAsia" w:ascii="宋体" w:hAnsi="宋体" w:eastAsia="宋体" w:cs="宋体"/>
              </w:rPr>
              <w:t>发送时间定制：可以设置短信在任何时段发送。</w:t>
            </w:r>
          </w:p>
          <w:p w14:paraId="3BC49AF6">
            <w:pPr>
              <w:tabs>
                <w:tab w:val="left" w:pos="567"/>
              </w:tabs>
              <w:snapToGrid w:val="0"/>
              <w:spacing w:line="360" w:lineRule="exact"/>
              <w:rPr>
                <w:rFonts w:hint="eastAsia" w:ascii="宋体" w:hAnsi="宋体" w:eastAsia="宋体" w:cs="宋体"/>
              </w:rPr>
            </w:pPr>
            <w:r>
              <w:rPr>
                <w:rFonts w:hint="eastAsia" w:ascii="宋体" w:hAnsi="宋体" w:cs="宋体"/>
              </w:rPr>
              <w:t>5）短信记录（收发）管理，包括短信是否发送成功及发送失败的原因等。</w:t>
            </w:r>
          </w:p>
          <w:p w14:paraId="6D498254">
            <w:pPr>
              <w:tabs>
                <w:tab w:val="left" w:pos="567"/>
              </w:tabs>
              <w:snapToGrid w:val="0"/>
              <w:spacing w:line="360" w:lineRule="exact"/>
              <w:rPr>
                <w:rFonts w:hint="eastAsia" w:ascii="宋体" w:hAnsi="宋体"/>
                <w:color w:val="000000"/>
              </w:rPr>
            </w:pPr>
            <w:r>
              <w:rPr>
                <w:rFonts w:hint="eastAsia" w:ascii="宋体" w:hAnsi="宋体" w:cs="宋体"/>
              </w:rPr>
              <w:t>备注：</w:t>
            </w:r>
            <w:r>
              <w:rPr>
                <w:rFonts w:hint="eastAsia" w:ascii="宋体" w:hAnsi="宋体" w:eastAsia="宋体" w:cs="宋体"/>
              </w:rPr>
              <w:t>具体需求可在中标后予以细化。</w:t>
            </w:r>
          </w:p>
        </w:tc>
      </w:tr>
      <w:tr w14:paraId="0EDD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413A7D49">
            <w:pPr>
              <w:spacing w:line="360" w:lineRule="auto"/>
              <w:jc w:val="center"/>
              <w:rPr>
                <w:rFonts w:eastAsia="宋体"/>
              </w:rPr>
            </w:pPr>
            <w:r>
              <w:rPr>
                <w:rFonts w:hint="eastAsia" w:ascii="宋体" w:hAnsi="宋体" w:eastAsia="宋体" w:cs="宋体"/>
                <w:color w:val="000000"/>
                <w:sz w:val="24"/>
                <w:szCs w:val="24"/>
              </w:rPr>
              <w:t>5</w:t>
            </w:r>
          </w:p>
        </w:tc>
        <w:tc>
          <w:tcPr>
            <w:tcW w:w="8528" w:type="dxa"/>
          </w:tcPr>
          <w:p w14:paraId="17E5CA5F">
            <w:pPr>
              <w:ind w:right="-21" w:rightChars="-10"/>
              <w:jc w:val="left"/>
              <w:rPr>
                <w:rFonts w:hint="eastAsia" w:ascii="宋体" w:hAnsi="宋体" w:eastAsia="宋体"/>
                <w:color w:val="000000"/>
              </w:rPr>
            </w:pPr>
            <w:r>
              <w:rPr>
                <w:rFonts w:hint="eastAsia" w:ascii="宋体" w:hAnsi="宋体" w:eastAsia="宋体" w:cs="宋体"/>
                <w:color w:val="000000"/>
                <w:sz w:val="24"/>
                <w:szCs w:val="24"/>
              </w:rPr>
              <w:t>注脚可根据医院需要标注为【温州中心医院】，并可随时变更短信Logo可按医院要求随时变更为医院官方logo标识。</w:t>
            </w:r>
          </w:p>
        </w:tc>
      </w:tr>
      <w:tr w14:paraId="2C7B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C3CB9C0">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6</w:t>
            </w:r>
          </w:p>
        </w:tc>
        <w:tc>
          <w:tcPr>
            <w:tcW w:w="8528" w:type="dxa"/>
          </w:tcPr>
          <w:p w14:paraId="54C6D875">
            <w:pPr>
              <w:ind w:right="-21" w:rightChars="-10"/>
              <w:jc w:val="left"/>
              <w:rPr>
                <w:rFonts w:hint="eastAsia" w:ascii="宋体" w:hAnsi="宋体" w:eastAsia="宋体"/>
                <w:color w:val="000000"/>
              </w:rPr>
            </w:pPr>
            <w:r>
              <w:rPr>
                <w:rFonts w:hint="eastAsia" w:ascii="宋体" w:hAnsi="宋体" w:eastAsia="宋体" w:cs="宋体"/>
                <w:color w:val="000000"/>
                <w:sz w:val="24"/>
                <w:szCs w:val="24"/>
              </w:rPr>
              <w:t>支持长文字短息发送（与费用结算无关）。</w:t>
            </w:r>
          </w:p>
        </w:tc>
      </w:tr>
      <w:tr w14:paraId="3971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DDD5FAC">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7</w:t>
            </w:r>
          </w:p>
        </w:tc>
        <w:tc>
          <w:tcPr>
            <w:tcW w:w="8528" w:type="dxa"/>
          </w:tcPr>
          <w:p w14:paraId="4756D21D">
            <w:pPr>
              <w:ind w:right="-21" w:rightChars="-10"/>
              <w:jc w:val="left"/>
              <w:rPr>
                <w:rFonts w:hint="eastAsia" w:ascii="宋体" w:hAnsi="宋体" w:eastAsia="宋体"/>
                <w:color w:val="000000"/>
              </w:rPr>
            </w:pPr>
            <w:r>
              <w:rPr>
                <w:rFonts w:hint="eastAsia" w:ascii="宋体" w:hAnsi="宋体" w:eastAsia="宋体" w:cs="宋体"/>
                <w:color w:val="000000"/>
                <w:sz w:val="24"/>
                <w:szCs w:val="24"/>
              </w:rPr>
              <w:t>不得拦截采集手机号码和短信内容至平台，更不得提供给任何人、任何公司，提供安全保密承诺函（未提供安全保密承诺函的视为负偏离）。</w:t>
            </w:r>
          </w:p>
        </w:tc>
      </w:tr>
      <w:tr w14:paraId="293B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7E0A75A">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8</w:t>
            </w:r>
          </w:p>
        </w:tc>
        <w:tc>
          <w:tcPr>
            <w:tcW w:w="8528" w:type="dxa"/>
          </w:tcPr>
          <w:p w14:paraId="3FF5ED91">
            <w:pPr>
              <w:ind w:right="-21" w:rightChars="-10"/>
              <w:jc w:val="left"/>
              <w:rPr>
                <w:rFonts w:hint="eastAsia" w:ascii="宋体" w:hAnsi="宋体" w:eastAsia="宋体"/>
                <w:color w:val="000000"/>
              </w:rPr>
            </w:pPr>
            <w:r>
              <w:rPr>
                <w:rFonts w:hint="eastAsia" w:ascii="宋体" w:hAnsi="宋体" w:eastAsia="宋体" w:cs="宋体"/>
                <w:color w:val="000000"/>
                <w:sz w:val="24"/>
                <w:szCs w:val="24"/>
              </w:rPr>
              <w:t>当账户欠费时不得停止短信发送服务，允许最多2个月的延期付款，并提供医院联系人的欠费短信提醒功能。</w:t>
            </w:r>
          </w:p>
        </w:tc>
      </w:tr>
      <w:tr w14:paraId="6F4D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7549CCD">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9</w:t>
            </w:r>
          </w:p>
        </w:tc>
        <w:tc>
          <w:tcPr>
            <w:tcW w:w="8528" w:type="dxa"/>
          </w:tcPr>
          <w:p w14:paraId="0A97F3B6">
            <w:pPr>
              <w:ind w:right="-21" w:rightChars="-10"/>
              <w:jc w:val="left"/>
              <w:rPr>
                <w:rFonts w:hint="eastAsia" w:ascii="宋体" w:hAnsi="宋体" w:eastAsia="宋体"/>
                <w:color w:val="000000"/>
              </w:rPr>
            </w:pPr>
            <w:r>
              <w:rPr>
                <w:rFonts w:hint="eastAsia" w:ascii="宋体" w:hAnsi="宋体" w:eastAsia="宋体" w:cs="宋体"/>
                <w:color w:val="000000"/>
                <w:sz w:val="24"/>
                <w:szCs w:val="24"/>
              </w:rPr>
              <w:t>短信服务需要接入多个运营商网络，支持多线多IP或BGP路由单IP。</w:t>
            </w:r>
          </w:p>
        </w:tc>
      </w:tr>
      <w:tr w14:paraId="3CFC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8407E76">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10</w:t>
            </w:r>
          </w:p>
        </w:tc>
        <w:tc>
          <w:tcPr>
            <w:tcW w:w="8528" w:type="dxa"/>
            <w:vAlign w:val="center"/>
          </w:tcPr>
          <w:p w14:paraId="323D2737">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服务商应能对短信中明显的不良内容做监测，发现异常后及时阻止并第一时间通知用户。</w:t>
            </w:r>
          </w:p>
        </w:tc>
      </w:tr>
      <w:tr w14:paraId="3D9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40B1187E">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11</w:t>
            </w:r>
          </w:p>
        </w:tc>
        <w:tc>
          <w:tcPr>
            <w:tcW w:w="8528" w:type="dxa"/>
            <w:vAlign w:val="center"/>
          </w:tcPr>
          <w:p w14:paraId="64FA6739">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通过固定端口提供短信服务。端口不允许随意变更，中标人为唯一被授权方，不做另外授权。</w:t>
            </w:r>
          </w:p>
        </w:tc>
      </w:tr>
      <w:tr w14:paraId="60B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62C58F4">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12</w:t>
            </w:r>
          </w:p>
        </w:tc>
        <w:tc>
          <w:tcPr>
            <w:tcW w:w="8528" w:type="dxa"/>
            <w:vAlign w:val="center"/>
          </w:tcPr>
          <w:p w14:paraId="0700DC1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提供WebAPI，Webservice或DLL，数据库接口，适用于医院现有的POWERBUILDER，.NET等开发语言。</w:t>
            </w:r>
          </w:p>
        </w:tc>
      </w:tr>
      <w:tr w14:paraId="6248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D46BBB8">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13</w:t>
            </w:r>
          </w:p>
        </w:tc>
        <w:tc>
          <w:tcPr>
            <w:tcW w:w="8528" w:type="dxa"/>
            <w:vAlign w:val="center"/>
          </w:tcPr>
          <w:p w14:paraId="0FD8FF0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移动、联通、电信、虚拟运营商手机且全国范围用户均可收到短信，同一个运营商主显号码一致，并支持批量发送，短信发送成功率不得低于98%。</w:t>
            </w:r>
          </w:p>
        </w:tc>
      </w:tr>
      <w:tr w14:paraId="1A8E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CDF5A2B">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14</w:t>
            </w:r>
          </w:p>
        </w:tc>
        <w:tc>
          <w:tcPr>
            <w:tcW w:w="8528" w:type="dxa"/>
            <w:vAlign w:val="center"/>
          </w:tcPr>
          <w:p w14:paraId="1E9DD10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支持系统批量读取短信发送状态回执，失败需要提供原因信息。</w:t>
            </w:r>
          </w:p>
        </w:tc>
      </w:tr>
      <w:tr w14:paraId="47F9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D8DECAA">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15</w:t>
            </w:r>
          </w:p>
        </w:tc>
        <w:tc>
          <w:tcPr>
            <w:tcW w:w="8528" w:type="dxa"/>
            <w:vAlign w:val="center"/>
          </w:tcPr>
          <w:p w14:paraId="1CB501B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支持系统批量读取全国全网短信回复到接口的信息。</w:t>
            </w:r>
          </w:p>
        </w:tc>
      </w:tr>
      <w:tr w14:paraId="739F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F8F9D2E">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16</w:t>
            </w:r>
          </w:p>
        </w:tc>
        <w:tc>
          <w:tcPr>
            <w:tcW w:w="8528" w:type="dxa"/>
            <w:vAlign w:val="center"/>
          </w:tcPr>
          <w:p w14:paraId="797B234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所有运营商发送号码末尾均可增加至少2位的扩展码，为医院系统对应服务。</w:t>
            </w:r>
          </w:p>
        </w:tc>
      </w:tr>
      <w:tr w14:paraId="7328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0E52429">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17</w:t>
            </w:r>
          </w:p>
        </w:tc>
        <w:tc>
          <w:tcPr>
            <w:tcW w:w="8528" w:type="dxa"/>
            <w:vAlign w:val="center"/>
          </w:tcPr>
          <w:p w14:paraId="2533421F">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可以提供敏感词词库，医院可以和中标人协商调整敏感词库，不得屏蔽医院因业务需要的用词（除了法律禁止的用词），比如微信、支付宝、验证码等词组。</w:t>
            </w:r>
          </w:p>
        </w:tc>
      </w:tr>
      <w:tr w14:paraId="76FC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3FB9BC8">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18</w:t>
            </w:r>
          </w:p>
        </w:tc>
        <w:tc>
          <w:tcPr>
            <w:tcW w:w="8528" w:type="dxa"/>
            <w:vAlign w:val="center"/>
          </w:tcPr>
          <w:p w14:paraId="56FB4A2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医院因业务需要的用词（除了法律禁止的用词），比如微信、支付宝、验证码等词组不限制发送条数或者可以调整为满足医院业务需要的条数。</w:t>
            </w:r>
          </w:p>
        </w:tc>
      </w:tr>
      <w:tr w14:paraId="1336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412F2702">
            <w:pPr>
              <w:spacing w:line="360" w:lineRule="auto"/>
              <w:jc w:val="center"/>
              <w:rPr>
                <w:rFonts w:hint="eastAsia" w:ascii="宋体" w:hAnsi="宋体" w:eastAsia="宋体" w:cs="Times New Roman"/>
                <w:bCs/>
                <w:szCs w:val="21"/>
              </w:rPr>
            </w:pPr>
            <w:r>
              <w:rPr>
                <w:rFonts w:hint="eastAsia" w:ascii="宋体" w:hAnsi="宋体" w:eastAsia="宋体" w:cs="宋体"/>
                <w:color w:val="000000"/>
                <w:sz w:val="24"/>
                <w:szCs w:val="24"/>
              </w:rPr>
              <w:t>19</w:t>
            </w:r>
          </w:p>
        </w:tc>
        <w:tc>
          <w:tcPr>
            <w:tcW w:w="8528" w:type="dxa"/>
            <w:vAlign w:val="center"/>
          </w:tcPr>
          <w:p w14:paraId="4AC82F0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供应商具备短信通道接入号使用证明材料（</w:t>
            </w:r>
            <w:r>
              <w:rPr>
                <w:rFonts w:hint="eastAsia" w:ascii="宋体" w:hAnsi="宋体" w:eastAsia="宋体" w:cs="宋体"/>
                <w:color w:val="000000"/>
                <w:sz w:val="24"/>
                <w:szCs w:val="24"/>
                <w:highlight w:val="yellow"/>
              </w:rPr>
              <w:t>提供证明材料，未提供视为负偏离</w:t>
            </w:r>
            <w:r>
              <w:rPr>
                <w:rFonts w:hint="eastAsia" w:ascii="宋体" w:hAnsi="宋体" w:eastAsia="宋体" w:cs="宋体"/>
                <w:color w:val="000000"/>
                <w:sz w:val="24"/>
                <w:szCs w:val="24"/>
              </w:rPr>
              <w:t>）。</w:t>
            </w:r>
          </w:p>
        </w:tc>
      </w:tr>
      <w:tr w14:paraId="709C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D5AC4E9">
            <w:pPr>
              <w:spacing w:line="360" w:lineRule="auto"/>
              <w:jc w:val="center"/>
              <w:rPr>
                <w:rFonts w:hint="eastAsia" w:ascii="宋体" w:hAnsi="宋体" w:eastAsia="宋体" w:cs="Times New Roman"/>
                <w:bCs/>
                <w:szCs w:val="21"/>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w:t>
            </w:r>
          </w:p>
        </w:tc>
        <w:tc>
          <w:tcPr>
            <w:tcW w:w="8528" w:type="dxa"/>
            <w:vAlign w:val="center"/>
          </w:tcPr>
          <w:p w14:paraId="6FF6CA1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平台支持设置多个签名。</w:t>
            </w:r>
          </w:p>
        </w:tc>
      </w:tr>
      <w:tr w14:paraId="0BF4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6CEFD54">
            <w:pPr>
              <w:spacing w:line="360" w:lineRule="auto"/>
              <w:jc w:val="center"/>
              <w:rPr>
                <w:rFonts w:hint="eastAsia" w:ascii="宋体" w:hAnsi="宋体" w:eastAsia="宋体" w:cs="Times New Roman"/>
                <w:bCs/>
                <w:szCs w:val="21"/>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1</w:t>
            </w:r>
          </w:p>
        </w:tc>
        <w:tc>
          <w:tcPr>
            <w:tcW w:w="8528" w:type="dxa"/>
            <w:vAlign w:val="center"/>
          </w:tcPr>
          <w:p w14:paraId="527724C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发送信息中的敏感内容脱敏（比如接收手机号码、验证码等）。</w:t>
            </w:r>
          </w:p>
        </w:tc>
      </w:tr>
      <w:tr w14:paraId="4016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9662E0E">
            <w:pPr>
              <w:spacing w:line="360" w:lineRule="auto"/>
              <w:jc w:val="center"/>
              <w:rPr>
                <w:rFonts w:hint="eastAsia" w:ascii="宋体" w:hAnsi="宋体" w:eastAsia="宋体" w:cs="Times New Roman"/>
                <w:bCs/>
                <w:szCs w:val="21"/>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2</w:t>
            </w:r>
          </w:p>
        </w:tc>
        <w:tc>
          <w:tcPr>
            <w:tcW w:w="8528" w:type="dxa"/>
            <w:vAlign w:val="center"/>
          </w:tcPr>
          <w:p w14:paraId="78C07B4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针对失败或者发送任务进行监控，出现异常可通过短信、邮件、钉钉、微信等方式提醒到医院联系人。</w:t>
            </w:r>
          </w:p>
        </w:tc>
      </w:tr>
      <w:tr w14:paraId="0E7A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A25C8D">
            <w:pPr>
              <w:spacing w:line="360" w:lineRule="auto"/>
              <w:jc w:val="center"/>
              <w:rPr>
                <w:rFonts w:hint="eastAsia" w:ascii="宋体" w:hAnsi="宋体" w:eastAsia="宋体" w:cs="Times New Roman"/>
                <w:bCs/>
                <w:szCs w:val="21"/>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p>
        </w:tc>
        <w:tc>
          <w:tcPr>
            <w:tcW w:w="8528" w:type="dxa"/>
            <w:vAlign w:val="center"/>
          </w:tcPr>
          <w:p w14:paraId="3B43871F">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提供平台及接口开启和关闭权限。</w:t>
            </w:r>
          </w:p>
        </w:tc>
      </w:tr>
      <w:tr w14:paraId="7AE6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E622FA8">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bookmarkStart w:id="1" w:name="_GoBack"/>
            <w:bookmarkEnd w:id="1"/>
          </w:p>
        </w:tc>
        <w:tc>
          <w:tcPr>
            <w:tcW w:w="8528" w:type="dxa"/>
            <w:vAlign w:val="center"/>
          </w:tcPr>
          <w:p w14:paraId="6F4A8DB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短信发送平均延迟时间不超过10秒，最大延迟时间不超过60秒。</w:t>
            </w:r>
            <w:bookmarkStart w:id="0" w:name="OLE_LINK4"/>
            <w:r>
              <w:rPr>
                <w:rFonts w:hint="eastAsia" w:ascii="宋体" w:hAnsi="宋体" w:eastAsia="宋体" w:cs="宋体"/>
                <w:color w:val="EE0000"/>
                <w:sz w:val="24"/>
                <w:szCs w:val="24"/>
              </w:rPr>
              <w:t>发生短信发送故障，10分钟内响应，30分钟内解决。</w:t>
            </w:r>
            <w:bookmarkEnd w:id="0"/>
            <w:r>
              <w:rPr>
                <w:rFonts w:ascii="宋体" w:hAnsi="宋体" w:eastAsia="宋体" w:cs="宋体"/>
                <w:color w:val="EE0000"/>
                <w:sz w:val="24"/>
                <w:szCs w:val="24"/>
              </w:rPr>
              <w:t>每延迟1小时，扣</w:t>
            </w:r>
            <w:r>
              <w:rPr>
                <w:rFonts w:hint="eastAsia" w:ascii="宋体" w:hAnsi="宋体" w:eastAsia="宋体" w:cs="宋体"/>
                <w:color w:val="EE0000"/>
                <w:sz w:val="24"/>
                <w:szCs w:val="24"/>
              </w:rPr>
              <w:t>200</w:t>
            </w:r>
            <w:r>
              <w:rPr>
                <w:rFonts w:ascii="宋体" w:hAnsi="宋体" w:eastAsia="宋体" w:cs="宋体"/>
                <w:color w:val="EE0000"/>
                <w:sz w:val="24"/>
                <w:szCs w:val="24"/>
              </w:rPr>
              <w:t>元人民币</w:t>
            </w:r>
          </w:p>
        </w:tc>
      </w:tr>
      <w:tr w14:paraId="7C31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4" w:type="dxa"/>
          </w:tcPr>
          <w:p w14:paraId="71D0AFF6">
            <w:pPr>
              <w:jc w:val="center"/>
              <w:rPr>
                <w:rFonts w:hint="eastAsia" w:ascii="宋体" w:hAnsi="宋体"/>
                <w:color w:val="000000"/>
              </w:rPr>
            </w:pPr>
            <w:r>
              <w:rPr>
                <w:rFonts w:hint="eastAsia" w:ascii="宋体" w:hAnsi="宋体"/>
                <w:color w:val="000000"/>
              </w:rPr>
              <w:t>二</w:t>
            </w:r>
          </w:p>
        </w:tc>
        <w:tc>
          <w:tcPr>
            <w:tcW w:w="8528" w:type="dxa"/>
          </w:tcPr>
          <w:p w14:paraId="4ADD928D">
            <w:pPr>
              <w:ind w:right="-21" w:rightChars="-10"/>
              <w:jc w:val="left"/>
              <w:rPr>
                <w:rFonts w:hint="eastAsia" w:ascii="宋体" w:hAnsi="宋体"/>
                <w:color w:val="000000"/>
              </w:rPr>
            </w:pPr>
            <w:r>
              <w:rPr>
                <w:rFonts w:hint="eastAsia" w:ascii="宋体" w:hAnsi="宋体"/>
                <w:color w:val="000000"/>
              </w:rPr>
              <w:t>商务要求</w:t>
            </w:r>
          </w:p>
        </w:tc>
      </w:tr>
      <w:tr w14:paraId="6C10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EBF1D75">
            <w:pPr>
              <w:jc w:val="center"/>
              <w:rPr>
                <w:rFonts w:hint="eastAsia" w:ascii="宋体" w:hAnsi="宋体"/>
                <w:color w:val="000000"/>
              </w:rPr>
            </w:pPr>
            <w:r>
              <w:rPr>
                <w:rFonts w:hint="eastAsia" w:ascii="宋体" w:hAnsi="宋体"/>
                <w:color w:val="000000"/>
              </w:rPr>
              <w:t>1</w:t>
            </w:r>
          </w:p>
        </w:tc>
        <w:tc>
          <w:tcPr>
            <w:tcW w:w="8528" w:type="dxa"/>
          </w:tcPr>
          <w:p w14:paraId="096DB294">
            <w:pPr>
              <w:ind w:right="-21" w:rightChars="-10"/>
              <w:jc w:val="left"/>
              <w:rPr>
                <w:rFonts w:hint="eastAsia" w:ascii="宋体" w:hAnsi="宋体"/>
                <w:color w:val="000000"/>
              </w:rPr>
            </w:pPr>
            <w:r>
              <w:rPr>
                <w:rFonts w:hint="eastAsia" w:ascii="宋体" w:hAnsi="宋体"/>
                <w:color w:val="000000"/>
              </w:rPr>
              <w:t>供应商在价格文件中对发送每条短信的单价进行报价。</w:t>
            </w:r>
          </w:p>
        </w:tc>
      </w:tr>
      <w:tr w14:paraId="3938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8F87161">
            <w:pPr>
              <w:jc w:val="center"/>
              <w:rPr>
                <w:rFonts w:hint="eastAsia" w:ascii="宋体" w:hAnsi="宋体"/>
                <w:color w:val="000000"/>
              </w:rPr>
            </w:pPr>
            <w:r>
              <w:rPr>
                <w:rFonts w:hint="eastAsia" w:ascii="宋体" w:hAnsi="宋体"/>
                <w:color w:val="000000"/>
              </w:rPr>
              <w:t>2</w:t>
            </w:r>
          </w:p>
        </w:tc>
        <w:tc>
          <w:tcPr>
            <w:tcW w:w="8528" w:type="dxa"/>
          </w:tcPr>
          <w:p w14:paraId="130C3DDD">
            <w:pPr>
              <w:ind w:right="-21" w:rightChars="-10"/>
              <w:jc w:val="left"/>
              <w:rPr>
                <w:rFonts w:hint="eastAsia" w:ascii="宋体" w:hAnsi="宋体"/>
                <w:color w:val="000000"/>
              </w:rPr>
            </w:pPr>
            <w:r>
              <w:rPr>
                <w:rFonts w:hint="eastAsia" w:ascii="宋体" w:hAnsi="宋体" w:cs="宋体"/>
              </w:rPr>
              <w:t>短信平台由供应商负责搭建，短信系统和平台搭建产生的费用含在本次投标报价中。供应商需自行开发接口方便接入采购人各业务系统，使这些系统可以利用短信平台快速开通短信服务。主要软件接口包括营业收费系统。在满足采购要求的前提下，如需第三方开发相关接口，所产生的费用也含在本次报价中。</w:t>
            </w:r>
          </w:p>
        </w:tc>
      </w:tr>
      <w:tr w14:paraId="6495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597E85AC">
            <w:pPr>
              <w:jc w:val="center"/>
              <w:rPr>
                <w:rFonts w:hint="eastAsia" w:ascii="宋体" w:hAnsi="宋体"/>
                <w:color w:val="000000"/>
              </w:rPr>
            </w:pPr>
            <w:r>
              <w:rPr>
                <w:rFonts w:hint="eastAsia" w:ascii="宋体" w:hAnsi="宋体"/>
                <w:color w:val="000000"/>
              </w:rPr>
              <w:t>3</w:t>
            </w:r>
          </w:p>
        </w:tc>
        <w:tc>
          <w:tcPr>
            <w:tcW w:w="8528" w:type="dxa"/>
          </w:tcPr>
          <w:p w14:paraId="3240154D">
            <w:pPr>
              <w:ind w:right="-21" w:rightChars="-10"/>
              <w:jc w:val="left"/>
              <w:rPr>
                <w:rFonts w:hint="eastAsia" w:ascii="宋体" w:hAnsi="宋体" w:cs="宋体"/>
              </w:rPr>
            </w:pPr>
            <w:r>
              <w:rPr>
                <w:rFonts w:hint="eastAsia" w:ascii="宋体" w:hAnsi="宋体" w:cs="宋体"/>
              </w:rPr>
              <w:t>中标供应商须配合甲方完成短信接口对接工作，包括但不限于接口文档提供、账号及密钥配置、接口联调、短信模板报备、测试验证、上线支持、故障排查及技术咨询等内容。运营商应指定专人负责对接，及时响应甲方需求，确保短信接口按期完成接入并稳定运行</w:t>
            </w:r>
          </w:p>
        </w:tc>
      </w:tr>
      <w:tr w14:paraId="3F9C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3797A95">
            <w:pPr>
              <w:jc w:val="center"/>
              <w:rPr>
                <w:rFonts w:hint="eastAsia" w:ascii="宋体" w:hAnsi="宋体"/>
                <w:color w:val="000000"/>
              </w:rPr>
            </w:pPr>
            <w:r>
              <w:rPr>
                <w:rFonts w:hint="eastAsia" w:ascii="宋体" w:hAnsi="宋体"/>
                <w:color w:val="000000"/>
              </w:rPr>
              <w:t>4</w:t>
            </w:r>
          </w:p>
        </w:tc>
        <w:tc>
          <w:tcPr>
            <w:tcW w:w="8528" w:type="dxa"/>
          </w:tcPr>
          <w:p w14:paraId="0701D0FC">
            <w:pPr>
              <w:ind w:right="-21" w:rightChars="-10"/>
              <w:jc w:val="left"/>
              <w:rPr>
                <w:rFonts w:hint="eastAsia" w:ascii="宋体" w:hAnsi="宋体"/>
                <w:color w:val="000000"/>
              </w:rPr>
            </w:pPr>
            <w:r>
              <w:rPr>
                <w:rFonts w:hint="eastAsia" w:ascii="宋体" w:hAnsi="宋体"/>
                <w:color w:val="000000"/>
              </w:rPr>
              <w:t>报价方式：DDP医院。</w:t>
            </w:r>
          </w:p>
          <w:p w14:paraId="4EDB9268">
            <w:pPr>
              <w:ind w:right="-21" w:rightChars="-10"/>
              <w:jc w:val="left"/>
              <w:rPr>
                <w:rFonts w:hint="eastAsia" w:ascii="宋体" w:hAnsi="宋体"/>
                <w:color w:val="000000"/>
              </w:rPr>
            </w:pPr>
            <w:r>
              <w:rPr>
                <w:rFonts w:hint="eastAsia" w:ascii="宋体" w:hAnsi="宋体"/>
                <w:color w:val="000000"/>
              </w:rPr>
              <w:t>该价格包含该项目所有费用，包含但不仅限于所需的税收、平台服务的费用、网络费用、人工费、交通费、道具费用等。</w:t>
            </w:r>
          </w:p>
          <w:p w14:paraId="340D4B60">
            <w:pPr>
              <w:ind w:right="-21" w:rightChars="-10"/>
              <w:jc w:val="left"/>
              <w:rPr>
                <w:rFonts w:hint="eastAsia" w:ascii="宋体" w:hAnsi="宋体"/>
                <w:color w:val="000000"/>
              </w:rPr>
            </w:pPr>
            <w:r>
              <w:rPr>
                <w:rFonts w:hint="eastAsia" w:ascii="宋体" w:hAnsi="宋体"/>
                <w:color w:val="000000"/>
              </w:rPr>
              <w:t>投标及合同货币：人民币。</w:t>
            </w:r>
          </w:p>
        </w:tc>
      </w:tr>
      <w:tr w14:paraId="4406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858D5F8">
            <w:pPr>
              <w:jc w:val="center"/>
              <w:rPr>
                <w:rFonts w:hint="eastAsia" w:ascii="宋体" w:hAnsi="宋体"/>
                <w:color w:val="000000"/>
              </w:rPr>
            </w:pPr>
            <w:r>
              <w:rPr>
                <w:rFonts w:hint="eastAsia" w:ascii="宋体" w:hAnsi="宋体"/>
                <w:color w:val="000000"/>
              </w:rPr>
              <w:t>5</w:t>
            </w:r>
          </w:p>
        </w:tc>
        <w:tc>
          <w:tcPr>
            <w:tcW w:w="8528" w:type="dxa"/>
          </w:tcPr>
          <w:p w14:paraId="1E8ACDC2">
            <w:pPr>
              <w:ind w:right="-21" w:rightChars="-10"/>
              <w:jc w:val="left"/>
              <w:rPr>
                <w:rFonts w:hint="eastAsia" w:ascii="宋体" w:hAnsi="宋体"/>
                <w:color w:val="000000"/>
              </w:rPr>
            </w:pPr>
            <w:r>
              <w:rPr>
                <w:rFonts w:hint="eastAsia" w:ascii="宋体" w:hAnsi="宋体"/>
                <w:color w:val="000000"/>
              </w:rPr>
              <w:t>合同有效期为合同签订后后1年。如合同期内该项目采购金额达到29万元也视为合同期结束。合同期内如遇政策性原因，导致合同无法履行，则合同自行终止。供应商对实际采购量不能做任何要求。</w:t>
            </w:r>
          </w:p>
        </w:tc>
      </w:tr>
      <w:tr w14:paraId="01CE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44A269DB">
            <w:pPr>
              <w:ind w:right="-21" w:rightChars="-10"/>
              <w:jc w:val="center"/>
              <w:rPr>
                <w:rFonts w:hint="eastAsia" w:ascii="宋体" w:hAnsi="宋体"/>
              </w:rPr>
            </w:pPr>
            <w:r>
              <w:rPr>
                <w:rFonts w:hint="eastAsia" w:ascii="宋体" w:hAnsi="宋体"/>
              </w:rPr>
              <w:t>6</w:t>
            </w:r>
          </w:p>
        </w:tc>
        <w:tc>
          <w:tcPr>
            <w:tcW w:w="8528" w:type="dxa"/>
          </w:tcPr>
          <w:p w14:paraId="7067958F">
            <w:pPr>
              <w:ind w:right="-21" w:rightChars="-10"/>
              <w:jc w:val="left"/>
              <w:rPr>
                <w:rFonts w:hint="eastAsia" w:ascii="宋体" w:hAnsi="宋体"/>
                <w:color w:val="000000"/>
              </w:rPr>
            </w:pPr>
            <w:r>
              <w:rPr>
                <w:rFonts w:hint="eastAsia" w:ascii="宋体" w:hAnsi="宋体"/>
                <w:color w:val="000000"/>
              </w:rPr>
              <w:t>验收：由医院党政办对发送的短信量进行验收。</w:t>
            </w:r>
          </w:p>
        </w:tc>
      </w:tr>
      <w:tr w14:paraId="227B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33D6E14">
            <w:pPr>
              <w:ind w:right="-21" w:rightChars="-10"/>
              <w:jc w:val="center"/>
              <w:rPr>
                <w:rFonts w:hint="eastAsia" w:ascii="宋体" w:hAnsi="宋体"/>
              </w:rPr>
            </w:pPr>
            <w:r>
              <w:rPr>
                <w:rFonts w:hint="eastAsia" w:ascii="宋体" w:hAnsi="宋体"/>
              </w:rPr>
              <w:t>7</w:t>
            </w:r>
          </w:p>
        </w:tc>
        <w:tc>
          <w:tcPr>
            <w:tcW w:w="8528" w:type="dxa"/>
          </w:tcPr>
          <w:p w14:paraId="6DC5582E">
            <w:pPr>
              <w:ind w:right="-21" w:rightChars="-10"/>
              <w:jc w:val="left"/>
              <w:rPr>
                <w:rFonts w:hint="eastAsia" w:ascii="宋体" w:hAnsi="宋体"/>
                <w:color w:val="000000"/>
              </w:rPr>
            </w:pPr>
            <w:r>
              <w:rPr>
                <w:rFonts w:hint="eastAsia" w:ascii="宋体" w:hAnsi="宋体"/>
                <w:color w:val="000000"/>
              </w:rPr>
              <w:t>结算：每月按实际发送的短信数量进行结算，合同结束后进行总结算。</w:t>
            </w:r>
          </w:p>
        </w:tc>
      </w:tr>
      <w:tr w14:paraId="4BED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A14DE9C">
            <w:pPr>
              <w:ind w:right="-21" w:rightChars="-10"/>
              <w:jc w:val="center"/>
              <w:rPr>
                <w:rFonts w:hint="eastAsia" w:ascii="宋体" w:hAnsi="宋体"/>
              </w:rPr>
            </w:pPr>
            <w:r>
              <w:rPr>
                <w:rFonts w:hint="eastAsia" w:ascii="宋体" w:hAnsi="宋体"/>
              </w:rPr>
              <w:t>8</w:t>
            </w:r>
          </w:p>
        </w:tc>
        <w:tc>
          <w:tcPr>
            <w:tcW w:w="8528" w:type="dxa"/>
          </w:tcPr>
          <w:p w14:paraId="3268FB97">
            <w:pPr>
              <w:ind w:right="-21" w:rightChars="-10"/>
              <w:jc w:val="left"/>
              <w:rPr>
                <w:rFonts w:hint="eastAsia" w:ascii="宋体" w:hAnsi="宋体"/>
                <w:color w:val="000000"/>
              </w:rPr>
            </w:pPr>
            <w:r>
              <w:rPr>
                <w:rFonts w:hint="eastAsia" w:ascii="宋体" w:hAnsi="宋体"/>
                <w:color w:val="000000"/>
              </w:rPr>
              <w:t>付款方式：付款方式：合同签订后收到供应商发票一个月内预支付3万元，合同期内每月双方对账单进行核对，按实际发送数量开票后45天内付款。合同结束后进行总结算。</w:t>
            </w:r>
          </w:p>
        </w:tc>
      </w:tr>
      <w:tr w14:paraId="5FF1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EEC1F06">
            <w:pPr>
              <w:ind w:right="-21" w:rightChars="-10"/>
              <w:jc w:val="center"/>
              <w:rPr>
                <w:rFonts w:hint="eastAsia" w:ascii="宋体" w:hAnsi="宋体" w:eastAsia="宋体"/>
              </w:rPr>
            </w:pPr>
            <w:r>
              <w:rPr>
                <w:rFonts w:hint="eastAsia" w:ascii="宋体" w:hAnsi="宋体" w:eastAsia="宋体"/>
              </w:rPr>
              <w:t>9</w:t>
            </w:r>
          </w:p>
        </w:tc>
        <w:tc>
          <w:tcPr>
            <w:tcW w:w="8528" w:type="dxa"/>
          </w:tcPr>
          <w:p w14:paraId="1AC676AD">
            <w:pPr>
              <w:ind w:right="-21" w:rightChars="-10"/>
              <w:jc w:val="left"/>
              <w:rPr>
                <w:rFonts w:hint="eastAsia" w:ascii="宋体" w:hAnsi="宋体"/>
              </w:rPr>
            </w:pPr>
            <w:r>
              <w:rPr>
                <w:rFonts w:hint="eastAsia" w:ascii="宋体" w:hAnsi="宋体"/>
              </w:rPr>
              <w:t>保密：采购过程及合同中凡涉及买方项目的有关信息，不得透露给第三方。</w:t>
            </w:r>
          </w:p>
        </w:tc>
      </w:tr>
    </w:tbl>
    <w:tbl>
      <w:tblPr>
        <w:tblStyle w:val="12"/>
        <w:tblpPr w:leftFromText="180" w:rightFromText="180" w:vertAnchor="text" w:horzAnchor="page" w:tblpX="1357" w:tblpY="153"/>
        <w:tblOverlap w:val="never"/>
        <w:tblW w:w="71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56"/>
        <w:gridCol w:w="3913"/>
        <w:gridCol w:w="2362"/>
      </w:tblGrid>
      <w:tr w14:paraId="7B59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 w:hRule="atLeast"/>
        </w:trPr>
        <w:tc>
          <w:tcPr>
            <w:tcW w:w="856" w:type="dxa"/>
            <w:vAlign w:val="center"/>
          </w:tcPr>
          <w:p w14:paraId="7B64475C">
            <w:pPr>
              <w:spacing w:line="360" w:lineRule="auto"/>
              <w:jc w:val="center"/>
              <w:rPr>
                <w:rFonts w:hint="eastAsia" w:ascii="宋体" w:hAnsi="宋体"/>
                <w:b/>
                <w:bCs/>
              </w:rPr>
            </w:pPr>
            <w:r>
              <w:rPr>
                <w:rFonts w:hint="eastAsia" w:ascii="宋体" w:hAnsi="宋体"/>
                <w:b/>
                <w:bCs/>
              </w:rPr>
              <w:t>序号</w:t>
            </w:r>
          </w:p>
        </w:tc>
        <w:tc>
          <w:tcPr>
            <w:tcW w:w="3913" w:type="dxa"/>
            <w:vAlign w:val="center"/>
          </w:tcPr>
          <w:p w14:paraId="65E5EFF2">
            <w:pPr>
              <w:spacing w:line="360" w:lineRule="auto"/>
              <w:jc w:val="center"/>
              <w:rPr>
                <w:rFonts w:hint="eastAsia" w:ascii="宋体" w:hAnsi="宋体"/>
                <w:b/>
                <w:bCs/>
              </w:rPr>
            </w:pPr>
            <w:r>
              <w:rPr>
                <w:rFonts w:hint="eastAsia" w:ascii="宋体" w:hAnsi="宋体"/>
                <w:b/>
                <w:bCs/>
              </w:rPr>
              <w:t>报价项目名称</w:t>
            </w:r>
          </w:p>
        </w:tc>
        <w:tc>
          <w:tcPr>
            <w:tcW w:w="2362" w:type="dxa"/>
            <w:vAlign w:val="center"/>
          </w:tcPr>
          <w:p w14:paraId="527BC850">
            <w:pPr>
              <w:spacing w:line="360" w:lineRule="auto"/>
              <w:jc w:val="center"/>
              <w:rPr>
                <w:rFonts w:hint="eastAsia" w:ascii="宋体" w:hAnsi="宋体"/>
                <w:b/>
                <w:bCs/>
                <w:highlight w:val="yellow"/>
              </w:rPr>
            </w:pPr>
            <w:r>
              <w:rPr>
                <w:rFonts w:hint="eastAsia" w:ascii="宋体" w:hAnsi="宋体"/>
                <w:b/>
                <w:bCs/>
                <w:highlight w:val="yellow"/>
              </w:rPr>
              <w:t>最高限价</w:t>
            </w:r>
          </w:p>
        </w:tc>
      </w:tr>
      <w:tr w14:paraId="2E2E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trPr>
        <w:tc>
          <w:tcPr>
            <w:tcW w:w="856" w:type="dxa"/>
            <w:vAlign w:val="center"/>
          </w:tcPr>
          <w:p w14:paraId="02F0418D">
            <w:pPr>
              <w:widowControl/>
              <w:jc w:val="center"/>
              <w:textAlignment w:val="bottom"/>
            </w:pPr>
            <w:r>
              <w:rPr>
                <w:rFonts w:hint="eastAsia"/>
              </w:rPr>
              <w:t>1</w:t>
            </w:r>
          </w:p>
        </w:tc>
        <w:tc>
          <w:tcPr>
            <w:tcW w:w="3913" w:type="dxa"/>
            <w:vAlign w:val="center"/>
          </w:tcPr>
          <w:p w14:paraId="402C05AC">
            <w:pPr>
              <w:widowControl/>
              <w:jc w:val="center"/>
              <w:textAlignment w:val="bottom"/>
            </w:pPr>
            <w:r>
              <w:rPr>
                <w:rFonts w:hint="eastAsia"/>
              </w:rPr>
              <w:t>短信发送</w:t>
            </w:r>
          </w:p>
        </w:tc>
        <w:tc>
          <w:tcPr>
            <w:tcW w:w="2362" w:type="dxa"/>
            <w:vAlign w:val="center"/>
          </w:tcPr>
          <w:p w14:paraId="00CE7547">
            <w:pPr>
              <w:widowControl/>
              <w:jc w:val="center"/>
              <w:textAlignment w:val="bottom"/>
              <w:rPr>
                <w:highlight w:val="yellow"/>
              </w:rPr>
            </w:pPr>
            <w:r>
              <w:rPr>
                <w:rFonts w:hint="eastAsia"/>
                <w:highlight w:val="yellow"/>
              </w:rPr>
              <w:t>0.032元/条</w:t>
            </w:r>
          </w:p>
        </w:tc>
      </w:tr>
    </w:tbl>
    <w:p w14:paraId="4AAF91FE"/>
    <w:p w14:paraId="6D54B89E">
      <w:pPr>
        <w:pStyle w:val="5"/>
        <w:ind w:firstLine="210"/>
      </w:pPr>
    </w:p>
    <w:p w14:paraId="09E850C9">
      <w:pPr>
        <w:pStyle w:val="17"/>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C0B2D"/>
    <w:multiLevelType w:val="singleLevel"/>
    <w:tmpl w:val="EA5C0B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MmUxNzk3NzRjZWExYjJhYTIzNGFjZDNmZGRkNjAifQ=="/>
  </w:docVars>
  <w:rsids>
    <w:rsidRoot w:val="00BD46CD"/>
    <w:rsid w:val="000F6643"/>
    <w:rsid w:val="001D537C"/>
    <w:rsid w:val="00350A9D"/>
    <w:rsid w:val="003D1FF9"/>
    <w:rsid w:val="00431D04"/>
    <w:rsid w:val="00437EF0"/>
    <w:rsid w:val="004A6514"/>
    <w:rsid w:val="004B462E"/>
    <w:rsid w:val="00530650"/>
    <w:rsid w:val="005A107C"/>
    <w:rsid w:val="006328BC"/>
    <w:rsid w:val="006A4060"/>
    <w:rsid w:val="006F347F"/>
    <w:rsid w:val="008E09F0"/>
    <w:rsid w:val="009068C6"/>
    <w:rsid w:val="009C0A53"/>
    <w:rsid w:val="009E5B3D"/>
    <w:rsid w:val="00A103D0"/>
    <w:rsid w:val="00A5529B"/>
    <w:rsid w:val="00AB6314"/>
    <w:rsid w:val="00B42AD2"/>
    <w:rsid w:val="00B84BFC"/>
    <w:rsid w:val="00BD46CD"/>
    <w:rsid w:val="00BF48FB"/>
    <w:rsid w:val="00CB5BAE"/>
    <w:rsid w:val="00CC0411"/>
    <w:rsid w:val="00CD25F3"/>
    <w:rsid w:val="00DD3532"/>
    <w:rsid w:val="00EE6F14"/>
    <w:rsid w:val="00F123E7"/>
    <w:rsid w:val="00FE3CEC"/>
    <w:rsid w:val="00FF4668"/>
    <w:rsid w:val="0201795F"/>
    <w:rsid w:val="02833B5B"/>
    <w:rsid w:val="03DE3CAC"/>
    <w:rsid w:val="04316146"/>
    <w:rsid w:val="04A226B1"/>
    <w:rsid w:val="04BE3820"/>
    <w:rsid w:val="0AFD6C78"/>
    <w:rsid w:val="0B577448"/>
    <w:rsid w:val="0B737155"/>
    <w:rsid w:val="0C1B5A9E"/>
    <w:rsid w:val="12E674DE"/>
    <w:rsid w:val="18FC210A"/>
    <w:rsid w:val="195B34BE"/>
    <w:rsid w:val="1AFD275D"/>
    <w:rsid w:val="1EC534E8"/>
    <w:rsid w:val="20B13BF1"/>
    <w:rsid w:val="226F0499"/>
    <w:rsid w:val="2378337E"/>
    <w:rsid w:val="24B34EB6"/>
    <w:rsid w:val="256E50BB"/>
    <w:rsid w:val="27775C94"/>
    <w:rsid w:val="28F600E4"/>
    <w:rsid w:val="2E7A62AA"/>
    <w:rsid w:val="2F4B7F18"/>
    <w:rsid w:val="2F5A519F"/>
    <w:rsid w:val="314909D7"/>
    <w:rsid w:val="32D56D79"/>
    <w:rsid w:val="351C20FF"/>
    <w:rsid w:val="36C83815"/>
    <w:rsid w:val="38227225"/>
    <w:rsid w:val="3838320C"/>
    <w:rsid w:val="38E66069"/>
    <w:rsid w:val="39CF56BB"/>
    <w:rsid w:val="412C6278"/>
    <w:rsid w:val="436608DB"/>
    <w:rsid w:val="474A281C"/>
    <w:rsid w:val="483F29E3"/>
    <w:rsid w:val="48EE11A8"/>
    <w:rsid w:val="498037F1"/>
    <w:rsid w:val="4AA749C1"/>
    <w:rsid w:val="4BDD4225"/>
    <w:rsid w:val="4E9A6A16"/>
    <w:rsid w:val="4ED0128E"/>
    <w:rsid w:val="508A7B4A"/>
    <w:rsid w:val="52701540"/>
    <w:rsid w:val="537F2016"/>
    <w:rsid w:val="53D8654B"/>
    <w:rsid w:val="551C2FE9"/>
    <w:rsid w:val="5645113A"/>
    <w:rsid w:val="5A5B490E"/>
    <w:rsid w:val="5B1119CE"/>
    <w:rsid w:val="5B97694F"/>
    <w:rsid w:val="601B65C4"/>
    <w:rsid w:val="623D3012"/>
    <w:rsid w:val="640E237F"/>
    <w:rsid w:val="647673B2"/>
    <w:rsid w:val="64846651"/>
    <w:rsid w:val="650F6768"/>
    <w:rsid w:val="67912C7B"/>
    <w:rsid w:val="6B3B04E6"/>
    <w:rsid w:val="6B8B617D"/>
    <w:rsid w:val="6D1E255B"/>
    <w:rsid w:val="6FEA0EE9"/>
    <w:rsid w:val="721B2787"/>
    <w:rsid w:val="76E72F49"/>
    <w:rsid w:val="782C77BA"/>
    <w:rsid w:val="78747540"/>
    <w:rsid w:val="79C51C90"/>
    <w:rsid w:val="7A492F91"/>
    <w:rsid w:val="7A74641D"/>
    <w:rsid w:val="7C0906C4"/>
    <w:rsid w:val="7DA77B1E"/>
    <w:rsid w:val="7E0A4CE2"/>
    <w:rsid w:val="7F127358"/>
    <w:rsid w:val="FFFF08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kern w:val="0"/>
      <w:sz w:val="20"/>
      <w:szCs w:val="24"/>
    </w:rPr>
  </w:style>
  <w:style w:type="paragraph" w:styleId="3">
    <w:name w:val="annotation text"/>
    <w:basedOn w:val="1"/>
    <w:link w:val="20"/>
    <w:autoRedefine/>
    <w:semiHidden/>
    <w:unhideWhenUsed/>
    <w:qFormat/>
    <w:uiPriority w:val="99"/>
    <w:pPr>
      <w:jc w:val="left"/>
    </w:pPr>
  </w:style>
  <w:style w:type="paragraph" w:styleId="4">
    <w:name w:val="Body Text"/>
    <w:basedOn w:val="1"/>
    <w:next w:val="5"/>
    <w:link w:val="24"/>
    <w:qFormat/>
    <w:uiPriority w:val="0"/>
    <w:pPr>
      <w:spacing w:after="120"/>
    </w:pPr>
    <w:rPr>
      <w:rFonts w:ascii="Times New Roman" w:hAnsi="Times New Roman" w:eastAsia="宋体" w:cs="Times New Roman"/>
      <w:szCs w:val="24"/>
    </w:rPr>
  </w:style>
  <w:style w:type="paragraph" w:styleId="5">
    <w:name w:val="Body Text First Indent"/>
    <w:basedOn w:val="4"/>
    <w:next w:val="6"/>
    <w:unhideWhenUsed/>
    <w:qFormat/>
    <w:uiPriority w:val="99"/>
    <w:pPr>
      <w:ind w:firstLine="420" w:firstLineChars="100"/>
    </w:pPr>
  </w:style>
  <w:style w:type="paragraph" w:styleId="6">
    <w:name w:val="toc 6"/>
    <w:basedOn w:val="1"/>
    <w:next w:val="1"/>
    <w:qFormat/>
    <w:uiPriority w:val="0"/>
    <w:pPr>
      <w:ind w:left="1050"/>
      <w:jc w:val="left"/>
    </w:pPr>
    <w:rPr>
      <w:sz w:val="18"/>
      <w:szCs w:val="18"/>
    </w:rPr>
  </w:style>
  <w:style w:type="paragraph" w:styleId="7">
    <w:name w:val="Plain Text"/>
    <w:basedOn w:val="1"/>
    <w:autoRedefine/>
    <w:unhideWhenUsed/>
    <w:qFormat/>
    <w:uiPriority w:val="99"/>
    <w:rPr>
      <w:rFonts w:ascii="宋体" w:hAnsi="Courier New"/>
      <w:kern w:val="0"/>
      <w:sz w:val="20"/>
    </w:rPr>
  </w:style>
  <w:style w:type="paragraph" w:styleId="8">
    <w:name w:val="Balloon Text"/>
    <w:basedOn w:val="1"/>
    <w:link w:val="22"/>
    <w:autoRedefine/>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1"/>
    <w:autoRedefine/>
    <w:semiHidden/>
    <w:unhideWhenUsed/>
    <w:qFormat/>
    <w:uiPriority w:val="99"/>
    <w:rPr>
      <w:b/>
      <w:bCs/>
    </w:r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正文首行缩进1"/>
    <w:basedOn w:val="4"/>
    <w:link w:val="25"/>
    <w:autoRedefine/>
    <w:qFormat/>
    <w:uiPriority w:val="0"/>
    <w:pPr>
      <w:ind w:firstLine="420" w:firstLineChars="100"/>
    </w:pPr>
  </w:style>
  <w:style w:type="paragraph" w:customStyle="1" w:styleId="1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autoRedefine/>
    <w:qFormat/>
    <w:uiPriority w:val="99"/>
    <w:rPr>
      <w:sz w:val="18"/>
      <w:szCs w:val="18"/>
    </w:rPr>
  </w:style>
  <w:style w:type="character" w:customStyle="1" w:styleId="20">
    <w:name w:val="批注文字 字符"/>
    <w:basedOn w:val="14"/>
    <w:link w:val="3"/>
    <w:autoRedefine/>
    <w:semiHidden/>
    <w:qFormat/>
    <w:uiPriority w:val="99"/>
  </w:style>
  <w:style w:type="character" w:customStyle="1" w:styleId="21">
    <w:name w:val="批注主题 字符"/>
    <w:basedOn w:val="20"/>
    <w:link w:val="11"/>
    <w:autoRedefine/>
    <w:semiHidden/>
    <w:qFormat/>
    <w:uiPriority w:val="99"/>
    <w:rPr>
      <w:b/>
      <w:bCs/>
    </w:rPr>
  </w:style>
  <w:style w:type="character" w:customStyle="1" w:styleId="22">
    <w:name w:val="批注框文本 字符"/>
    <w:basedOn w:val="14"/>
    <w:link w:val="8"/>
    <w:autoRedefine/>
    <w:semiHidden/>
    <w:qFormat/>
    <w:uiPriority w:val="99"/>
    <w:rPr>
      <w:sz w:val="18"/>
      <w:szCs w:val="18"/>
    </w:rPr>
  </w:style>
  <w:style w:type="character" w:customStyle="1" w:styleId="23">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character" w:customStyle="1" w:styleId="24">
    <w:name w:val="正文文本 字符"/>
    <w:basedOn w:val="14"/>
    <w:link w:val="4"/>
    <w:autoRedefine/>
    <w:qFormat/>
    <w:uiPriority w:val="0"/>
    <w:rPr>
      <w:rFonts w:ascii="Times New Roman" w:hAnsi="Times New Roman" w:eastAsia="宋体" w:cs="Times New Roman"/>
      <w:kern w:val="2"/>
      <w:sz w:val="21"/>
      <w:szCs w:val="24"/>
    </w:rPr>
  </w:style>
  <w:style w:type="character" w:customStyle="1" w:styleId="25">
    <w:name w:val="正文首行缩进 Char"/>
    <w:link w:val="16"/>
    <w:autoRedefine/>
    <w:qFormat/>
    <w:uiPriority w:val="0"/>
    <w:rPr>
      <w:rFonts w:ascii="Times New Roman" w:hAnsi="Times New Roman" w:eastAsia="宋体" w:cs="Times New Roman"/>
      <w:kern w:val="2"/>
      <w:sz w:val="21"/>
      <w:szCs w:val="24"/>
    </w:rPr>
  </w:style>
  <w:style w:type="paragraph" w:styleId="26">
    <w:name w:val="List Paragraph"/>
    <w:basedOn w:val="1"/>
    <w:autoRedefine/>
    <w:qFormat/>
    <w:uiPriority w:val="99"/>
    <w:pPr>
      <w:ind w:firstLine="420" w:firstLineChars="200"/>
    </w:pPr>
  </w:style>
  <w:style w:type="character" w:customStyle="1" w:styleId="27">
    <w:name w:val="font101"/>
    <w:basedOn w:val="14"/>
    <w:qFormat/>
    <w:uiPriority w:val="0"/>
    <w:rPr>
      <w:rFonts w:hint="eastAsia" w:ascii="宋体" w:hAnsi="宋体" w:eastAsia="宋体" w:cs="宋体"/>
      <w:color w:val="000000"/>
      <w:sz w:val="21"/>
      <w:szCs w:val="21"/>
      <w:u w:val="none"/>
    </w:rPr>
  </w:style>
  <w:style w:type="character" w:customStyle="1" w:styleId="28">
    <w:name w:val="font51"/>
    <w:basedOn w:val="14"/>
    <w:qFormat/>
    <w:uiPriority w:val="0"/>
    <w:rPr>
      <w:rFonts w:hint="eastAsia" w:ascii="宋体" w:hAnsi="宋体" w:eastAsia="宋体" w:cs="宋体"/>
      <w:color w:val="000000"/>
      <w:sz w:val="20"/>
      <w:szCs w:val="20"/>
      <w:u w:val="none"/>
    </w:rPr>
  </w:style>
  <w:style w:type="character" w:customStyle="1" w:styleId="29">
    <w:name w:val="font61"/>
    <w:basedOn w:val="14"/>
    <w:qFormat/>
    <w:uiPriority w:val="0"/>
    <w:rPr>
      <w:rFonts w:ascii="Arial" w:hAnsi="Arial" w:eastAsia="宋体" w:cs="Arial"/>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1881</Words>
  <Characters>1960</Characters>
  <Lines>66</Lines>
  <Paragraphs>94</Paragraphs>
  <TotalTime>21</TotalTime>
  <ScaleCrop>false</ScaleCrop>
  <LinksUpToDate>false</LinksUpToDate>
  <CharactersWithSpaces>1960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2021-12-28T22:21:00Z</dcterms:created>
  <dc:creator>caoyu</dc:creator>
  <cp:lastModifiedBy>利剑</cp:lastModifiedBy>
  <dcterms:modified xsi:type="dcterms:W3CDTF">2026-06-23T05:33:45Z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2CF15733C975456EB33FEE873D6B83C0_13</vt:lpwstr>
  </property>
  <property fmtid="{D5CDD505-2E9C-101B-9397-08002B2CF9AE}" pid="4" name="KSOTemplateDocerSaveRecord">
    <vt:lpwstr>eyJoZGlkIjoiODc5MmUxNzk3NzRjZWExYjJhYTIzNGFjZDNmZGRkNjAiLCJ1c2VySWQiOiIzODE3Nzg2NjcifQ==</vt:lpwstr>
  </property>
</Properties>
</file>