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b/>
          <w:sz w:val="44"/>
          <w:szCs w:val="44"/>
          <w:highlight w:val="none"/>
        </w:rPr>
      </w:pPr>
      <w:r>
        <w:rPr>
          <w:rFonts w:hint="eastAsia"/>
          <w:b/>
          <w:sz w:val="44"/>
          <w:szCs w:val="44"/>
          <w:highlight w:val="none"/>
        </w:rPr>
        <w:t>需求</w:t>
      </w:r>
      <w:r>
        <w:rPr>
          <w:rFonts w:hint="eastAsia"/>
          <w:b/>
          <w:sz w:val="44"/>
          <w:szCs w:val="44"/>
          <w:highlight w:val="none"/>
          <w:lang w:val="en-US" w:eastAsia="zh-CN"/>
        </w:rPr>
        <w:t>确认</w:t>
      </w:r>
      <w:r>
        <w:rPr>
          <w:rFonts w:hint="eastAsia"/>
          <w:b/>
          <w:sz w:val="44"/>
          <w:szCs w:val="44"/>
          <w:highlight w:val="none"/>
        </w:rPr>
        <w:t>书</w:t>
      </w:r>
    </w:p>
    <w:p>
      <w:pPr>
        <w:pStyle w:val="17"/>
        <w:ind w:left="0" w:leftChars="0" w:firstLine="0" w:firstLineChars="0"/>
        <w:rPr>
          <w:sz w:val="24"/>
          <w:highlight w:val="none"/>
        </w:rPr>
      </w:pPr>
    </w:p>
    <w:p>
      <w:pPr>
        <w:pStyle w:val="17"/>
        <w:ind w:left="0" w:leftChars="0" w:firstLine="0" w:firstLineChars="0"/>
        <w:rPr>
          <w:sz w:val="24"/>
          <w:highlight w:val="none"/>
        </w:rPr>
      </w:pPr>
    </w:p>
    <w:p>
      <w:pPr>
        <w:pStyle w:val="17"/>
        <w:ind w:left="0" w:leftChars="0" w:firstLine="480" w:firstLineChars="0"/>
        <w:rPr>
          <w:rFonts w:hint="eastAsia"/>
          <w:sz w:val="24"/>
          <w:highlight w:val="none"/>
        </w:rPr>
      </w:pPr>
      <w:r>
        <w:rPr>
          <w:rFonts w:hint="eastAsia"/>
          <w:sz w:val="24"/>
          <w:highlight w:val="none"/>
          <w:lang w:val="en-US" w:eastAsia="zh-CN"/>
        </w:rPr>
        <w:t>试管条码机采购项目需满足以下</w:t>
      </w:r>
      <w:r>
        <w:rPr>
          <w:rFonts w:hint="eastAsia"/>
          <w:sz w:val="24"/>
          <w:highlight w:val="none"/>
        </w:rPr>
        <w:t>需求：</w:t>
      </w:r>
    </w:p>
    <w:p>
      <w:pPr>
        <w:spacing w:line="360" w:lineRule="auto"/>
        <w:rPr>
          <w:rFonts w:ascii="楷体" w:hAnsi="楷体" w:eastAsia="楷体" w:cs="楷体"/>
          <w:b/>
          <w:bCs/>
          <w:color w:val="000000"/>
          <w:sz w:val="24"/>
          <w:highlight w:val="none"/>
        </w:rPr>
      </w:pPr>
      <w:r>
        <w:rPr>
          <w:rFonts w:hint="eastAsia" w:ascii="楷体" w:hAnsi="楷体" w:eastAsia="楷体" w:cs="楷体"/>
          <w:b/>
          <w:bCs/>
          <w:color w:val="000000"/>
          <w:sz w:val="24"/>
          <w:highlight w:val="none"/>
        </w:rPr>
        <w:t>（一）、&lt;硬件部分&gt;</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☆1、备管速度：≤3s</w:t>
      </w:r>
      <w:r>
        <w:rPr>
          <w:rFonts w:ascii="楷体" w:hAnsi="楷体" w:eastAsia="楷体" w:cs="楷体"/>
          <w:color w:val="000000"/>
          <w:sz w:val="24"/>
          <w:highlight w:val="none"/>
        </w:rPr>
        <w:t>/</w:t>
      </w:r>
      <w:r>
        <w:rPr>
          <w:rFonts w:hint="eastAsia" w:ascii="楷体" w:hAnsi="楷体" w:eastAsia="楷体" w:cs="楷体"/>
          <w:color w:val="000000"/>
          <w:sz w:val="24"/>
          <w:highlight w:val="none"/>
        </w:rPr>
        <w:t>支；</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2、采血管容量：≥2</w:t>
      </w:r>
      <w:r>
        <w:rPr>
          <w:rFonts w:ascii="楷体" w:hAnsi="楷体" w:eastAsia="楷体" w:cs="楷体"/>
          <w:color w:val="000000"/>
          <w:sz w:val="24"/>
          <w:highlight w:val="none"/>
        </w:rPr>
        <w:t>00</w:t>
      </w:r>
      <w:r>
        <w:rPr>
          <w:rFonts w:hint="eastAsia" w:ascii="楷体" w:hAnsi="楷体" w:eastAsia="楷体" w:cs="楷体"/>
          <w:color w:val="000000"/>
          <w:sz w:val="24"/>
          <w:highlight w:val="none"/>
        </w:rPr>
        <w:t>支；</w:t>
      </w:r>
    </w:p>
    <w:p>
      <w:pPr>
        <w:spacing w:line="360" w:lineRule="auto"/>
        <w:rPr>
          <w:rFonts w:ascii="楷体" w:hAnsi="楷体" w:eastAsia="楷体" w:cs="楷体"/>
          <w:color w:val="000000"/>
          <w:sz w:val="24"/>
          <w:highlight w:val="none"/>
        </w:rPr>
      </w:pPr>
      <w:r>
        <w:rPr>
          <w:rFonts w:ascii="楷体" w:hAnsi="楷体" w:eastAsia="楷体" w:cs="仿宋_GB2312"/>
          <w:color w:val="000000"/>
          <w:sz w:val="24"/>
          <w:highlight w:val="none"/>
        </w:rPr>
        <w:t>3</w:t>
      </w:r>
      <w:r>
        <w:rPr>
          <w:rFonts w:hint="eastAsia" w:ascii="楷体" w:hAnsi="楷体" w:eastAsia="楷体" w:cs="仿宋_GB2312"/>
          <w:color w:val="000000"/>
          <w:sz w:val="24"/>
          <w:highlight w:val="none"/>
        </w:rPr>
        <w:t>、通道数：</w:t>
      </w:r>
      <w:r>
        <w:rPr>
          <w:rFonts w:ascii="楷体" w:hAnsi="楷体" w:eastAsia="楷体" w:cs="楷体"/>
          <w:color w:val="000000"/>
          <w:sz w:val="24"/>
          <w:highlight w:val="none"/>
        </w:rPr>
        <w:t>10</w:t>
      </w:r>
      <w:r>
        <w:rPr>
          <w:rFonts w:hint="eastAsia" w:ascii="楷体" w:hAnsi="楷体" w:eastAsia="楷体" w:cs="楷体"/>
          <w:color w:val="000000"/>
          <w:sz w:val="24"/>
          <w:highlight w:val="none"/>
        </w:rPr>
        <w:t>个通道；</w:t>
      </w:r>
    </w:p>
    <w:p>
      <w:pPr>
        <w:spacing w:line="360" w:lineRule="auto"/>
        <w:rPr>
          <w:rFonts w:hint="eastAsia" w:ascii="楷体" w:hAnsi="楷体" w:eastAsia="楷体" w:cs="楷体"/>
          <w:color w:val="000000"/>
          <w:sz w:val="24"/>
          <w:highlight w:val="none"/>
          <w:lang w:val="en-US" w:eastAsia="zh-CN"/>
        </w:rPr>
      </w:pPr>
      <w:r>
        <w:rPr>
          <w:rFonts w:hint="eastAsia" w:ascii="楷体" w:hAnsi="楷体" w:eastAsia="楷体" w:cs="楷体"/>
          <w:color w:val="000000"/>
          <w:sz w:val="24"/>
          <w:highlight w:val="none"/>
        </w:rPr>
        <w:t>4、采血管补充方式：随时添加，无需停机；</w:t>
      </w:r>
      <w:r>
        <w:rPr>
          <w:rFonts w:hint="eastAsia" w:ascii="楷体" w:hAnsi="楷体" w:eastAsia="楷体" w:cs="楷体"/>
          <w:color w:val="000000"/>
          <w:sz w:val="24"/>
          <w:highlight w:val="none"/>
          <w:lang w:val="en-US" w:eastAsia="zh-CN"/>
        </w:rPr>
        <w:t xml:space="preserve"> </w:t>
      </w:r>
    </w:p>
    <w:p>
      <w:pPr>
        <w:spacing w:line="360" w:lineRule="auto"/>
        <w:rPr>
          <w:rStyle w:val="37"/>
          <w:rFonts w:ascii="楷体" w:hAnsi="楷体" w:eastAsia="楷体" w:cs="Arial"/>
          <w:color w:val="333333"/>
          <w:sz w:val="24"/>
          <w:highlight w:val="none"/>
          <w:shd w:val="clear" w:color="auto" w:fill="FFFFFF"/>
        </w:rPr>
      </w:pPr>
      <w:r>
        <w:rPr>
          <w:rFonts w:hint="eastAsia" w:ascii="楷体" w:hAnsi="楷体" w:eastAsia="楷体" w:cs="仿宋_GB2312"/>
          <w:color w:val="000000"/>
          <w:sz w:val="24"/>
          <w:highlight w:val="none"/>
        </w:rPr>
        <w:t>5、试管类型：</w:t>
      </w:r>
      <w:r>
        <w:rPr>
          <w:rFonts w:ascii="楷体" w:hAnsi="楷体" w:eastAsia="楷体" w:cs="Arial"/>
          <w:color w:val="333333"/>
          <w:sz w:val="24"/>
          <w:highlight w:val="none"/>
          <w:shd w:val="clear" w:color="auto" w:fill="FFFFFF"/>
        </w:rPr>
        <w:t xml:space="preserve">13 (16)mm </w:t>
      </w:r>
      <w:r>
        <w:rPr>
          <w:rFonts w:hint="eastAsia" w:ascii="楷体" w:hAnsi="楷体" w:eastAsia="楷体" w:cs="微软雅黑"/>
          <w:color w:val="333333"/>
          <w:sz w:val="24"/>
          <w:highlight w:val="none"/>
          <w:shd w:val="clear" w:color="auto" w:fill="FFFFFF"/>
        </w:rPr>
        <w:t>*</w:t>
      </w:r>
      <w:r>
        <w:rPr>
          <w:rFonts w:ascii="楷体" w:hAnsi="楷体" w:eastAsia="楷体" w:cs="Arial"/>
          <w:color w:val="333333"/>
          <w:sz w:val="24"/>
          <w:highlight w:val="none"/>
          <w:shd w:val="clear" w:color="auto" w:fill="FFFFFF"/>
        </w:rPr>
        <w:t xml:space="preserve">75 mm、13 (16)mm </w:t>
      </w:r>
      <w:r>
        <w:rPr>
          <w:rFonts w:hint="eastAsia" w:ascii="楷体" w:hAnsi="楷体" w:eastAsia="楷体" w:cs="微软雅黑"/>
          <w:color w:val="333333"/>
          <w:sz w:val="24"/>
          <w:highlight w:val="none"/>
          <w:shd w:val="clear" w:color="auto" w:fill="FFFFFF"/>
        </w:rPr>
        <w:t>*</w:t>
      </w:r>
      <w:r>
        <w:rPr>
          <w:rFonts w:ascii="楷体" w:hAnsi="楷体" w:eastAsia="楷体" w:cs="Arial"/>
          <w:color w:val="333333"/>
          <w:sz w:val="24"/>
          <w:highlight w:val="none"/>
          <w:shd w:val="clear" w:color="auto" w:fill="FFFFFF"/>
        </w:rPr>
        <w:t>100 mm</w:t>
      </w:r>
      <w:r>
        <w:rPr>
          <w:rStyle w:val="37"/>
          <w:rFonts w:eastAsia="楷体" w:cs="Calibri"/>
          <w:color w:val="333333"/>
          <w:sz w:val="24"/>
          <w:highlight w:val="none"/>
          <w:shd w:val="clear" w:color="auto" w:fill="FFFFFF"/>
        </w:rPr>
        <w:t> </w:t>
      </w:r>
      <w:r>
        <w:rPr>
          <w:rStyle w:val="37"/>
          <w:rFonts w:hint="eastAsia" w:ascii="楷体" w:hAnsi="楷体" w:eastAsia="楷体" w:cs="Arial"/>
          <w:color w:val="333333"/>
          <w:sz w:val="24"/>
          <w:highlight w:val="none"/>
          <w:shd w:val="clear" w:color="auto" w:fill="FFFFFF"/>
        </w:rPr>
        <w:t>；</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 xml:space="preserve">☆6、并联方式：每个窗口一台设备，各个窗口不受影响； </w:t>
      </w:r>
    </w:p>
    <w:p>
      <w:pPr>
        <w:spacing w:line="360" w:lineRule="auto"/>
        <w:rPr>
          <w:rFonts w:ascii="楷体" w:hAnsi="楷体" w:eastAsia="楷体" w:cs="楷体"/>
          <w:color w:val="000000"/>
          <w:sz w:val="24"/>
          <w:highlight w:val="none"/>
        </w:rPr>
      </w:pPr>
      <w:r>
        <w:rPr>
          <w:rFonts w:ascii="楷体" w:hAnsi="楷体" w:eastAsia="楷体" w:cs="仿宋_GB2312"/>
          <w:color w:val="000000"/>
          <w:sz w:val="24"/>
          <w:highlight w:val="none"/>
        </w:rPr>
        <w:t>7</w:t>
      </w:r>
      <w:r>
        <w:rPr>
          <w:rFonts w:hint="eastAsia" w:ascii="楷体" w:hAnsi="楷体" w:eastAsia="楷体" w:cs="仿宋_GB2312"/>
          <w:color w:val="000000"/>
          <w:sz w:val="24"/>
          <w:highlight w:val="none"/>
        </w:rPr>
        <w:t xml:space="preserve">、透明防尘视窗，可观察采血管状态； </w:t>
      </w:r>
    </w:p>
    <w:p>
      <w:pPr>
        <w:spacing w:line="360" w:lineRule="auto"/>
        <w:rPr>
          <w:rFonts w:ascii="楷体" w:hAnsi="楷体" w:eastAsia="楷体" w:cs="仿宋_GB2312"/>
          <w:color w:val="000000"/>
          <w:sz w:val="24"/>
          <w:highlight w:val="none"/>
        </w:rPr>
      </w:pPr>
      <w:r>
        <w:rPr>
          <w:rFonts w:ascii="楷体" w:hAnsi="楷体" w:eastAsia="楷体" w:cs="仿宋_GB2312"/>
          <w:color w:val="000000"/>
          <w:sz w:val="24"/>
          <w:highlight w:val="none"/>
        </w:rPr>
        <w:t>8</w:t>
      </w:r>
      <w:r>
        <w:rPr>
          <w:rFonts w:hint="eastAsia" w:ascii="楷体" w:hAnsi="楷体" w:eastAsia="楷体" w:cs="仿宋_GB2312"/>
          <w:color w:val="000000"/>
          <w:sz w:val="24"/>
          <w:highlight w:val="none"/>
        </w:rPr>
        <w:t>、模块化设计，一键快拆维护维修；</w:t>
      </w:r>
    </w:p>
    <w:p>
      <w:pPr>
        <w:spacing w:line="360" w:lineRule="auto"/>
        <w:rPr>
          <w:rFonts w:ascii="楷体" w:hAnsi="楷体" w:eastAsia="楷体" w:cs="仿宋_GB2312"/>
          <w:color w:val="000000"/>
          <w:sz w:val="24"/>
          <w:highlight w:val="none"/>
        </w:rPr>
      </w:pPr>
      <w:r>
        <w:rPr>
          <w:rFonts w:hint="eastAsia" w:ascii="楷体" w:hAnsi="楷体" w:eastAsia="楷体" w:cs="楷体"/>
          <w:color w:val="000000"/>
          <w:sz w:val="24"/>
          <w:highlight w:val="none"/>
        </w:rPr>
        <w:t>☆</w:t>
      </w:r>
      <w:r>
        <w:rPr>
          <w:rFonts w:ascii="楷体" w:hAnsi="楷体" w:eastAsia="楷体" w:cs="仿宋_GB2312"/>
          <w:color w:val="000000"/>
          <w:sz w:val="24"/>
          <w:highlight w:val="none"/>
        </w:rPr>
        <w:t>9</w:t>
      </w:r>
      <w:r>
        <w:rPr>
          <w:rFonts w:hint="eastAsia" w:ascii="楷体" w:hAnsi="楷体" w:eastAsia="楷体" w:cs="仿宋_GB2312"/>
          <w:color w:val="000000"/>
          <w:sz w:val="24"/>
          <w:highlight w:val="none"/>
        </w:rPr>
        <w:t>、抽屉式装纸结构，操作管理方便；</w:t>
      </w:r>
    </w:p>
    <w:p>
      <w:pPr>
        <w:spacing w:line="360" w:lineRule="auto"/>
        <w:rPr>
          <w:rFonts w:ascii="楷体" w:hAnsi="楷体" w:eastAsia="楷体" w:cs="仿宋_GB2312"/>
          <w:color w:val="000000"/>
          <w:sz w:val="24"/>
          <w:highlight w:val="none"/>
        </w:rPr>
      </w:pPr>
      <w:r>
        <w:rPr>
          <w:rFonts w:hint="eastAsia" w:ascii="楷体" w:hAnsi="楷体" w:eastAsia="楷体" w:cs="仿宋_GB2312"/>
          <w:color w:val="000000"/>
          <w:sz w:val="24"/>
          <w:highlight w:val="none"/>
        </w:rPr>
        <w:t>☆</w:t>
      </w:r>
      <w:r>
        <w:rPr>
          <w:rFonts w:ascii="楷体" w:hAnsi="楷体" w:eastAsia="楷体" w:cs="仿宋_GB2312"/>
          <w:color w:val="000000"/>
          <w:sz w:val="24"/>
          <w:highlight w:val="none"/>
        </w:rPr>
        <w:t>10</w:t>
      </w:r>
      <w:r>
        <w:rPr>
          <w:rFonts w:hint="eastAsia" w:ascii="楷体" w:hAnsi="楷体" w:eastAsia="楷体" w:cs="仿宋_GB2312"/>
          <w:color w:val="000000"/>
          <w:sz w:val="24"/>
          <w:highlight w:val="none"/>
        </w:rPr>
        <w:t>、配管方式：拨轮式落管方式，避免机械手抓举管帽方式，破坏采集容器；</w:t>
      </w:r>
    </w:p>
    <w:p>
      <w:pPr>
        <w:spacing w:line="360" w:lineRule="auto"/>
        <w:rPr>
          <w:rFonts w:ascii="楷体" w:hAnsi="楷体" w:eastAsia="楷体" w:cs="仿宋_GB2312"/>
          <w:color w:val="000000"/>
          <w:sz w:val="24"/>
          <w:highlight w:val="none"/>
        </w:rPr>
      </w:pPr>
      <w:r>
        <w:rPr>
          <w:rFonts w:hint="eastAsia" w:ascii="楷体" w:hAnsi="楷体" w:eastAsia="楷体" w:cs="仿宋_GB2312"/>
          <w:color w:val="000000"/>
          <w:sz w:val="24"/>
          <w:highlight w:val="none"/>
        </w:rPr>
        <w:t>1</w:t>
      </w:r>
      <w:r>
        <w:rPr>
          <w:rFonts w:ascii="楷体" w:hAnsi="楷体" w:eastAsia="楷体" w:cs="仿宋_GB2312"/>
          <w:color w:val="000000"/>
          <w:sz w:val="24"/>
          <w:highlight w:val="none"/>
        </w:rPr>
        <w:t>1</w:t>
      </w:r>
      <w:r>
        <w:rPr>
          <w:rFonts w:hint="eastAsia" w:ascii="楷体" w:hAnsi="楷体" w:eastAsia="楷体" w:cs="仿宋_GB2312"/>
          <w:color w:val="000000"/>
          <w:sz w:val="24"/>
          <w:highlight w:val="none"/>
        </w:rPr>
        <w:t>、贴管模块：直线电机控制，架构稳定不卡纸，不产生噪音；</w:t>
      </w:r>
    </w:p>
    <w:p>
      <w:pPr>
        <w:spacing w:line="360" w:lineRule="auto"/>
        <w:rPr>
          <w:rFonts w:ascii="楷体" w:hAnsi="楷体" w:eastAsia="楷体" w:cs="仿宋_GB2312"/>
          <w:color w:val="000000"/>
          <w:sz w:val="24"/>
          <w:highlight w:val="none"/>
        </w:rPr>
      </w:pPr>
      <w:r>
        <w:rPr>
          <w:rFonts w:hint="eastAsia" w:ascii="楷体" w:hAnsi="楷体" w:eastAsia="楷体" w:cs="仿宋_GB2312"/>
          <w:color w:val="000000"/>
          <w:sz w:val="24"/>
          <w:highlight w:val="none"/>
        </w:rPr>
        <w:t>☆1</w:t>
      </w:r>
      <w:r>
        <w:rPr>
          <w:rFonts w:ascii="楷体" w:hAnsi="楷体" w:eastAsia="楷体" w:cs="仿宋_GB2312"/>
          <w:color w:val="000000"/>
          <w:sz w:val="24"/>
          <w:highlight w:val="none"/>
        </w:rPr>
        <w:t>2</w:t>
      </w:r>
      <w:r>
        <w:rPr>
          <w:rFonts w:hint="eastAsia" w:ascii="楷体" w:hAnsi="楷体" w:eastAsia="楷体" w:cs="仿宋_GB2312"/>
          <w:color w:val="000000"/>
          <w:sz w:val="24"/>
          <w:highlight w:val="none"/>
        </w:rPr>
        <w:t>、桌面台式机器，可直接放到原来操作台；</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1</w:t>
      </w:r>
      <w:r>
        <w:rPr>
          <w:rFonts w:ascii="楷体" w:hAnsi="楷体" w:eastAsia="楷体" w:cs="楷体"/>
          <w:color w:val="000000"/>
          <w:sz w:val="24"/>
          <w:highlight w:val="none"/>
        </w:rPr>
        <w:t>3</w:t>
      </w:r>
      <w:r>
        <w:rPr>
          <w:rFonts w:hint="eastAsia" w:ascii="楷体" w:hAnsi="楷体" w:eastAsia="楷体" w:cs="楷体"/>
          <w:color w:val="000000"/>
          <w:sz w:val="24"/>
          <w:highlight w:val="none"/>
        </w:rPr>
        <w:t>、采血管使用方式：设备检测到轨道无管时，可自动切换到其它使用该类型采血管的轨道；</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14</w:t>
      </w:r>
      <w:r>
        <w:rPr>
          <w:rFonts w:hint="eastAsia" w:ascii="楷体" w:hAnsi="楷体" w:eastAsia="楷体" w:cs="楷体"/>
          <w:color w:val="000000"/>
          <w:sz w:val="24"/>
          <w:highlight w:val="none"/>
        </w:rPr>
        <w:t>、打印方式：普通热敏标签，热敏</w:t>
      </w:r>
      <w:r>
        <w:rPr>
          <w:rFonts w:hint="eastAsia" w:ascii="楷体" w:hAnsi="楷体" w:eastAsia="楷体" w:cs="楷体"/>
          <w:color w:val="000000" w:themeColor="text1"/>
          <w:sz w:val="24"/>
          <w:highlight w:val="none"/>
        </w:rPr>
        <w:t>打印；预留无线射频（RFID）标签打印扩展功能。</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1</w:t>
      </w:r>
      <w:r>
        <w:rPr>
          <w:rFonts w:ascii="楷体" w:hAnsi="楷体" w:eastAsia="楷体" w:cs="楷体"/>
          <w:color w:val="000000"/>
          <w:sz w:val="24"/>
          <w:highlight w:val="none"/>
        </w:rPr>
        <w:t>5</w:t>
      </w:r>
      <w:r>
        <w:rPr>
          <w:rFonts w:hint="eastAsia" w:ascii="楷体" w:hAnsi="楷体" w:eastAsia="楷体" w:cs="楷体"/>
          <w:color w:val="000000"/>
          <w:sz w:val="24"/>
          <w:highlight w:val="none"/>
        </w:rPr>
        <w:t>、条码类型：Code39,Code128,JAN,2of5,NW-7(Codebar)等；</w:t>
      </w:r>
    </w:p>
    <w:p>
      <w:pPr>
        <w:spacing w:line="360" w:lineRule="auto"/>
        <w:rPr>
          <w:rFonts w:ascii="楷体" w:hAnsi="楷体" w:eastAsia="楷体" w:cs="仿宋_GB2312"/>
          <w:color w:val="000000"/>
          <w:sz w:val="24"/>
          <w:highlight w:val="none"/>
        </w:rPr>
      </w:pPr>
      <w:r>
        <w:rPr>
          <w:rFonts w:hint="eastAsia" w:ascii="楷体" w:hAnsi="楷体" w:eastAsia="楷体" w:cs="楷体"/>
          <w:color w:val="000000"/>
          <w:sz w:val="24"/>
          <w:highlight w:val="none"/>
        </w:rPr>
        <w:t>1</w:t>
      </w:r>
      <w:r>
        <w:rPr>
          <w:rFonts w:ascii="楷体" w:hAnsi="楷体" w:eastAsia="楷体" w:cs="楷体"/>
          <w:color w:val="000000"/>
          <w:sz w:val="24"/>
          <w:highlight w:val="none"/>
        </w:rPr>
        <w:t>6</w:t>
      </w:r>
      <w:r>
        <w:rPr>
          <w:rFonts w:hint="eastAsia" w:ascii="楷体" w:hAnsi="楷体" w:eastAsia="楷体" w:cs="楷体"/>
          <w:color w:val="000000"/>
          <w:sz w:val="24"/>
          <w:highlight w:val="none"/>
        </w:rPr>
        <w:t>、非标信息打印：支持打印异形体液标本容器信息条码型，支持打印采血回执单，无需再单独配置其它打印机；</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17</w:t>
      </w:r>
      <w:r>
        <w:rPr>
          <w:rFonts w:hint="eastAsia" w:ascii="楷体" w:hAnsi="楷体" w:eastAsia="楷体" w:cs="楷体"/>
          <w:color w:val="000000"/>
          <w:sz w:val="24"/>
          <w:highlight w:val="none"/>
        </w:rPr>
        <w:t>、标签打印格式：标签打印格式可随意设定，支持0/</w:t>
      </w:r>
      <w:r>
        <w:rPr>
          <w:rFonts w:ascii="楷体" w:hAnsi="楷体" w:eastAsia="楷体" w:cs="楷体"/>
          <w:color w:val="000000"/>
          <w:sz w:val="24"/>
          <w:highlight w:val="none"/>
        </w:rPr>
        <w:t>90/180/270</w:t>
      </w:r>
      <w:r>
        <w:rPr>
          <w:rFonts w:hint="eastAsia" w:ascii="楷体" w:hAnsi="楷体" w:eastAsia="楷体" w:cs="楷体"/>
          <w:color w:val="000000"/>
          <w:sz w:val="24"/>
          <w:highlight w:val="none"/>
        </w:rPr>
        <w:t>度旋转、线面、框、黑白反转、网络打印、连续打印、文字补正；</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18</w:t>
      </w:r>
      <w:r>
        <w:rPr>
          <w:rFonts w:hint="eastAsia" w:ascii="楷体" w:hAnsi="楷体" w:eastAsia="楷体" w:cs="楷体"/>
          <w:color w:val="000000"/>
          <w:sz w:val="24"/>
          <w:highlight w:val="none"/>
        </w:rPr>
        <w:t>、打印机字库：中文、英文标准字库，可升级；</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19</w:t>
      </w:r>
      <w:r>
        <w:rPr>
          <w:rFonts w:hint="eastAsia" w:ascii="楷体" w:hAnsi="楷体" w:eastAsia="楷体" w:cs="楷体"/>
          <w:color w:val="000000"/>
          <w:sz w:val="24"/>
          <w:highlight w:val="none"/>
        </w:rPr>
        <w:t>、标签粘贴时，能自动检测并识别采血管原有标签，保留采血视窗及刻度；</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20</w:t>
      </w:r>
      <w:r>
        <w:rPr>
          <w:rFonts w:hint="eastAsia" w:ascii="楷体" w:hAnsi="楷体" w:eastAsia="楷体" w:cs="楷体"/>
          <w:color w:val="000000"/>
          <w:sz w:val="24"/>
          <w:highlight w:val="none"/>
        </w:rPr>
        <w:t>、适用范围：适用于大、中、小型医院病区、门诊分散采血点、急诊、体检中心、急救中心、独立实验室等；</w:t>
      </w:r>
    </w:p>
    <w:p>
      <w:pPr>
        <w:spacing w:line="360" w:lineRule="auto"/>
        <w:rPr>
          <w:rFonts w:ascii="楷体" w:hAnsi="楷体" w:eastAsia="楷体" w:cs="楷体"/>
          <w:color w:val="000000"/>
          <w:sz w:val="24"/>
          <w:highlight w:val="none"/>
        </w:rPr>
      </w:pPr>
      <w:r>
        <w:rPr>
          <w:rFonts w:hint="eastAsia" w:ascii="楷体" w:hAnsi="楷体" w:eastAsia="楷体" w:cs="楷体"/>
          <w:color w:val="000000"/>
          <w:sz w:val="24"/>
          <w:highlight w:val="none"/>
        </w:rPr>
        <w:t>☆</w:t>
      </w:r>
      <w:r>
        <w:rPr>
          <w:rFonts w:ascii="楷体" w:hAnsi="楷体" w:eastAsia="楷体" w:cs="楷体"/>
          <w:color w:val="000000"/>
          <w:sz w:val="24"/>
          <w:highlight w:val="none"/>
        </w:rPr>
        <w:t>21</w:t>
      </w:r>
      <w:r>
        <w:rPr>
          <w:rFonts w:hint="eastAsia" w:ascii="楷体" w:hAnsi="楷体" w:eastAsia="楷体" w:cs="楷体"/>
          <w:color w:val="000000"/>
          <w:sz w:val="24"/>
          <w:highlight w:val="none"/>
        </w:rPr>
        <w:t>、方便桌面应</w:t>
      </w:r>
      <w:r>
        <w:rPr>
          <w:rFonts w:hint="eastAsia" w:ascii="楷体" w:hAnsi="楷体" w:eastAsia="楷体" w:cs="楷体"/>
          <w:color w:val="000000" w:themeColor="text1"/>
          <w:sz w:val="24"/>
          <w:highlight w:val="none"/>
        </w:rPr>
        <w:t>用，设备平面面积≤0.1</w:t>
      </w:r>
      <w:r>
        <w:rPr>
          <w:rFonts w:ascii="楷体" w:hAnsi="楷体" w:eastAsia="楷体" w:cs="楷体"/>
          <w:color w:val="000000" w:themeColor="text1"/>
          <w:sz w:val="24"/>
          <w:highlight w:val="none"/>
        </w:rPr>
        <w:t>5</w:t>
      </w:r>
      <w:r>
        <w:rPr>
          <w:rFonts w:hint="eastAsia" w:ascii="楷体" w:hAnsi="楷体" w:eastAsia="楷体" w:cs="楷体"/>
          <w:color w:val="000000" w:themeColor="text1"/>
          <w:sz w:val="24"/>
          <w:highlight w:val="none"/>
        </w:rPr>
        <w:t>㎡，适合护</w:t>
      </w:r>
      <w:r>
        <w:rPr>
          <w:rFonts w:hint="eastAsia" w:ascii="楷体" w:hAnsi="楷体" w:eastAsia="楷体" w:cs="楷体"/>
          <w:color w:val="000000"/>
          <w:sz w:val="24"/>
          <w:highlight w:val="none"/>
        </w:rPr>
        <w:t>士站常规台面尺寸布局。</w:t>
      </w:r>
    </w:p>
    <w:p>
      <w:pPr>
        <w:spacing w:line="360" w:lineRule="auto"/>
        <w:rPr>
          <w:rFonts w:ascii="楷体" w:hAnsi="楷体" w:eastAsia="楷体" w:cs="楷体"/>
          <w:color w:val="000000"/>
          <w:sz w:val="24"/>
          <w:highlight w:val="none"/>
        </w:rPr>
      </w:pPr>
      <w:r>
        <w:rPr>
          <w:rFonts w:ascii="楷体" w:hAnsi="楷体" w:eastAsia="楷体" w:cs="楷体"/>
          <w:color w:val="000000"/>
          <w:sz w:val="24"/>
          <w:highlight w:val="none"/>
        </w:rPr>
        <w:t>2</w:t>
      </w:r>
      <w:r>
        <w:rPr>
          <w:rFonts w:hint="eastAsia" w:ascii="楷体" w:hAnsi="楷体" w:eastAsia="楷体" w:cs="楷体"/>
          <w:color w:val="000000"/>
          <w:sz w:val="24"/>
          <w:highlight w:val="none"/>
          <w:lang w:val="en-US" w:eastAsia="zh-CN"/>
        </w:rPr>
        <w:t>2</w:t>
      </w:r>
      <w:r>
        <w:rPr>
          <w:rFonts w:hint="eastAsia" w:ascii="楷体" w:hAnsi="楷体" w:eastAsia="楷体" w:cs="楷体"/>
          <w:color w:val="000000"/>
          <w:sz w:val="24"/>
          <w:highlight w:val="none"/>
        </w:rPr>
        <w:t>、生产厂家通过ISO9001质量管理体系认证；（需提供证明资料）</w:t>
      </w:r>
    </w:p>
    <w:p>
      <w:pPr>
        <w:spacing w:line="360" w:lineRule="auto"/>
        <w:rPr>
          <w:rFonts w:ascii="楷体" w:hAnsi="楷体" w:eastAsia="楷体" w:cs="楷体"/>
          <w:b/>
          <w:bCs/>
          <w:color w:val="000000"/>
          <w:sz w:val="24"/>
          <w:highlight w:val="none"/>
        </w:rPr>
      </w:pPr>
      <w:r>
        <w:rPr>
          <w:rFonts w:hint="eastAsia" w:ascii="楷体" w:hAnsi="楷体" w:eastAsia="楷体" w:cs="楷体"/>
          <w:b/>
          <w:bCs/>
          <w:color w:val="000000"/>
          <w:sz w:val="24"/>
          <w:highlight w:val="none"/>
        </w:rPr>
        <w:t>（二）、&lt;软件部分&gt;（需提供软件截图证明）</w:t>
      </w:r>
    </w:p>
    <w:p>
      <w:pPr>
        <w:pStyle w:val="29"/>
        <w:numPr>
          <w:ilvl w:val="0"/>
          <w:numId w:val="1"/>
        </w:numPr>
        <w:spacing w:line="360" w:lineRule="auto"/>
        <w:ind w:firstLineChars="0"/>
        <w:rPr>
          <w:rFonts w:hint="eastAsia" w:ascii="楷体" w:hAnsi="楷体" w:eastAsia="楷体" w:cs="楷体"/>
          <w:color w:val="000000"/>
          <w:kern w:val="2"/>
          <w:sz w:val="24"/>
          <w:szCs w:val="24"/>
          <w:highlight w:val="none"/>
          <w:lang w:val="en-US" w:eastAsia="zh-CN" w:bidi="ar-SA"/>
        </w:rPr>
      </w:pPr>
      <w:r>
        <w:rPr>
          <w:rFonts w:hint="eastAsia" w:ascii="楷体" w:hAnsi="楷体" w:eastAsia="楷体" w:cs="楷体"/>
          <w:color w:val="000000"/>
          <w:kern w:val="2"/>
          <w:sz w:val="24"/>
          <w:szCs w:val="24"/>
          <w:highlight w:val="none"/>
          <w:lang w:val="en-US" w:eastAsia="zh-CN" w:bidi="ar-SA"/>
        </w:rPr>
        <w:t>信息接口：可支持访问数据库、视图、访问中间表、webservice、文本文件、xml等多种方式的接口；中标供应商须在合同签订之日起 5 个工作日内完成与医院现有试管条码机平台对接，以保证工作正常开展（与现有试管标签机系统对接所需的接口开发、联调、原厂商协调及可能产生的第三方费用，均由中标供应商承担，含在本项目合同总价内，不得向医院另行收取；不得因接口费争议影响上线进度）。</w:t>
      </w:r>
    </w:p>
    <w:p>
      <w:pPr>
        <w:pStyle w:val="29"/>
        <w:numPr>
          <w:ilvl w:val="0"/>
          <w:numId w:val="1"/>
        </w:numPr>
        <w:spacing w:line="360" w:lineRule="auto"/>
        <w:ind w:firstLineChars="0"/>
        <w:rPr>
          <w:rFonts w:ascii="楷体" w:hAnsi="楷体" w:eastAsia="楷体" w:cs="楷体"/>
          <w:color w:val="000000"/>
          <w:sz w:val="24"/>
        </w:rPr>
      </w:pPr>
      <w:r>
        <w:rPr>
          <w:rFonts w:hint="eastAsia" w:ascii="楷体" w:hAnsi="楷体" w:eastAsia="楷体" w:cs="楷体"/>
          <w:color w:val="000000"/>
          <w:sz w:val="24"/>
        </w:rPr>
        <w:t>信息流程：按照医院把控等级可启用存储过程，对接H</w:t>
      </w:r>
      <w:r>
        <w:rPr>
          <w:rFonts w:ascii="楷体" w:hAnsi="楷体" w:eastAsia="楷体" w:cs="楷体"/>
          <w:color w:val="000000"/>
          <w:sz w:val="24"/>
        </w:rPr>
        <w:t>IS</w:t>
      </w:r>
      <w:r>
        <w:rPr>
          <w:rFonts w:hint="eastAsia" w:ascii="楷体" w:hAnsi="楷体" w:eastAsia="楷体" w:cs="楷体"/>
          <w:color w:val="000000"/>
          <w:sz w:val="24"/>
        </w:rPr>
        <w:t>、L</w:t>
      </w:r>
      <w:r>
        <w:rPr>
          <w:rFonts w:ascii="楷体" w:hAnsi="楷体" w:eastAsia="楷体" w:cs="楷体"/>
          <w:color w:val="000000"/>
          <w:sz w:val="24"/>
        </w:rPr>
        <w:t>IS</w:t>
      </w:r>
      <w:r>
        <w:rPr>
          <w:rFonts w:hint="eastAsia" w:ascii="楷体" w:hAnsi="楷体" w:eastAsia="楷体" w:cs="楷体"/>
          <w:color w:val="000000"/>
          <w:sz w:val="24"/>
        </w:rPr>
        <w:t>信息系统，形成双向、闭环通讯；</w:t>
      </w:r>
    </w:p>
    <w:p>
      <w:pPr>
        <w:pStyle w:val="29"/>
        <w:numPr>
          <w:ilvl w:val="0"/>
          <w:numId w:val="2"/>
        </w:numPr>
        <w:spacing w:line="360" w:lineRule="auto"/>
        <w:ind w:firstLine="0" w:firstLineChars="0"/>
        <w:jc w:val="left"/>
        <w:rPr>
          <w:rFonts w:ascii="楷体" w:hAnsi="楷体" w:eastAsia="楷体" w:cs="楷体"/>
          <w:color w:val="000000"/>
          <w:sz w:val="24"/>
        </w:rPr>
      </w:pPr>
      <w:r>
        <w:rPr>
          <w:rFonts w:hint="eastAsia" w:ascii="楷体" w:hAnsi="楷体" w:eastAsia="楷体" w:cs="楷体"/>
          <w:color w:val="000000"/>
          <w:sz w:val="24"/>
        </w:rPr>
        <w:t>数据安全：通过医院内部网络无缝对接LIS、HIS信息系统，确保患者信息的安全性、准确性；</w:t>
      </w:r>
    </w:p>
    <w:p>
      <w:pPr>
        <w:numPr>
          <w:ilvl w:val="0"/>
          <w:numId w:val="2"/>
        </w:numPr>
        <w:spacing w:line="360" w:lineRule="auto"/>
        <w:rPr>
          <w:rFonts w:ascii="楷体" w:hAnsi="楷体" w:eastAsia="楷体" w:cs="楷体"/>
          <w:color w:val="000000"/>
          <w:sz w:val="24"/>
        </w:rPr>
      </w:pPr>
      <w:r>
        <w:rPr>
          <w:rFonts w:hint="eastAsia" w:ascii="楷体" w:hAnsi="楷体" w:eastAsia="楷体" w:cs="楷体"/>
          <w:color w:val="000000"/>
          <w:sz w:val="24"/>
        </w:rPr>
        <w:t>统计报表：设备软件上实时显示当天及当月的采血人数及采血管用量并可汇总形成工作量报表；</w:t>
      </w:r>
    </w:p>
    <w:p>
      <w:pPr>
        <w:numPr>
          <w:ilvl w:val="0"/>
          <w:numId w:val="2"/>
        </w:numPr>
        <w:spacing w:line="360" w:lineRule="auto"/>
        <w:rPr>
          <w:rFonts w:ascii="楷体" w:hAnsi="楷体" w:eastAsia="楷体" w:cs="楷体"/>
          <w:color w:val="000000"/>
          <w:sz w:val="24"/>
        </w:rPr>
      </w:pPr>
      <w:r>
        <w:rPr>
          <w:rFonts w:hint="eastAsia" w:ascii="楷体" w:hAnsi="楷体" w:eastAsia="楷体" w:cs="楷体"/>
          <w:color w:val="000000"/>
          <w:sz w:val="24"/>
        </w:rPr>
        <w:t>回执单打印功能：可通过第二信息打印，打印患者的采血回执单；</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通道设置：各通道放置的采血管颜色，可根据科室用量、需要不同，随意设置；</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条码补打功能：可灵活选择补打方式，包括：重新贴管补打和仅补打条码功能；</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保留采血视窗及刻度：每种颜色采血管独立参数设置，确保保留的采血刻度准确性、稳定性；</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操作提示：对各类操作均有故障预警提醒功能，杜绝各类误操作导致的设备问题；</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采血管按照患者分类：提示下一患者打印信息，自动按照床号、人名或住院号等规则排列分类；</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信息记录：设备操作、信息打印提示，数据库连接等，实时记录，并写进程序日志；</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采血管检测：自动检测通道有无采血管，并自动切换下一通道；</w:t>
      </w:r>
    </w:p>
    <w:p>
      <w:pPr>
        <w:pStyle w:val="29"/>
        <w:numPr>
          <w:ilvl w:val="0"/>
          <w:numId w:val="2"/>
        </w:numPr>
        <w:spacing w:line="360" w:lineRule="auto"/>
        <w:ind w:firstLine="0" w:firstLineChars="0"/>
        <w:rPr>
          <w:rFonts w:ascii="楷体" w:hAnsi="楷体" w:eastAsia="楷体" w:cs="楷体"/>
          <w:color w:val="000000"/>
          <w:sz w:val="24"/>
        </w:rPr>
      </w:pPr>
      <w:r>
        <w:rPr>
          <w:rFonts w:hint="eastAsia" w:ascii="楷体" w:hAnsi="楷体" w:eastAsia="楷体" w:cs="楷体"/>
          <w:color w:val="000000"/>
          <w:sz w:val="24"/>
        </w:rPr>
        <w:t>一键智能打印，软件后台运行，数据自动下载，无需界面切换;</w:t>
      </w:r>
    </w:p>
    <w:p>
      <w:pPr>
        <w:pStyle w:val="29"/>
        <w:numPr>
          <w:ilvl w:val="0"/>
          <w:numId w:val="2"/>
        </w:numPr>
        <w:spacing w:line="360" w:lineRule="auto"/>
        <w:ind w:left="0" w:leftChars="0" w:firstLine="0" w:firstLineChars="0"/>
        <w:rPr>
          <w:rFonts w:hint="eastAsia" w:ascii="楷体" w:hAnsi="楷体" w:eastAsia="楷体" w:cs="楷体"/>
          <w:color w:val="000000"/>
          <w:sz w:val="24"/>
        </w:rPr>
      </w:pPr>
      <w:r>
        <w:rPr>
          <w:rFonts w:hint="eastAsia" w:ascii="楷体" w:hAnsi="楷体" w:eastAsia="楷体" w:cs="楷体"/>
          <w:color w:val="000000"/>
          <w:sz w:val="24"/>
        </w:rPr>
        <w:t>列表方式显示数据，一键清除，单项信息标记等可根据需要自由编辑数据；</w:t>
      </w:r>
    </w:p>
    <w:p>
      <w:pPr>
        <w:spacing w:line="360" w:lineRule="auto"/>
        <w:rPr>
          <w:rFonts w:hint="default" w:ascii="楷体" w:hAnsi="楷体" w:eastAsia="楷体" w:cs="楷体"/>
          <w:b/>
          <w:bCs/>
          <w:color w:val="000000"/>
          <w:sz w:val="24"/>
          <w:lang w:val="en-US" w:eastAsia="zh-CN"/>
        </w:rPr>
      </w:pPr>
      <w:r>
        <w:rPr>
          <w:rFonts w:hint="eastAsia" w:ascii="楷体" w:hAnsi="楷体" w:eastAsia="楷体" w:cs="楷体"/>
          <w:b/>
          <w:bCs/>
          <w:color w:val="000000"/>
          <w:sz w:val="24"/>
          <w:lang w:val="en-US" w:eastAsia="zh-CN"/>
        </w:rPr>
        <w:t>（三）、服务</w:t>
      </w:r>
    </w:p>
    <w:p>
      <w:pPr>
        <w:pStyle w:val="17"/>
        <w:ind w:left="0" w:leftChars="0" w:firstLine="0" w:firstLineChars="0"/>
        <w:rPr>
          <w:rFonts w:hint="eastAsia" w:ascii="楷体" w:hAnsi="楷体" w:eastAsia="楷体" w:cs="楷体"/>
          <w:color w:val="000000"/>
          <w:kern w:val="2"/>
          <w:sz w:val="24"/>
          <w:szCs w:val="24"/>
          <w:lang w:val="en-US" w:eastAsia="zh-CN" w:bidi="ar-SA"/>
        </w:rPr>
      </w:pPr>
      <w:r>
        <w:rPr>
          <w:rFonts w:hint="eastAsia" w:ascii="楷体" w:hAnsi="楷体" w:eastAsia="楷体" w:cs="楷体"/>
          <w:color w:val="000000"/>
          <w:kern w:val="2"/>
          <w:sz w:val="24"/>
          <w:szCs w:val="24"/>
          <w:lang w:val="en-US" w:eastAsia="zh-CN" w:bidi="ar-SA"/>
        </w:rPr>
        <w:t>1、提供现场响应服务，10分钟内响应，30分钟内到达现场；</w:t>
      </w:r>
    </w:p>
    <w:p>
      <w:pPr>
        <w:pStyle w:val="17"/>
        <w:ind w:left="0" w:leftChars="0" w:firstLine="0" w:firstLineChars="0"/>
        <w:rPr>
          <w:rFonts w:hint="default" w:ascii="楷体" w:hAnsi="楷体" w:eastAsia="楷体" w:cs="楷体"/>
          <w:color w:val="000000"/>
          <w:kern w:val="2"/>
          <w:sz w:val="24"/>
          <w:szCs w:val="24"/>
          <w:lang w:val="en-US" w:eastAsia="zh-CN" w:bidi="ar-SA"/>
        </w:rPr>
      </w:pPr>
      <w:r>
        <w:rPr>
          <w:rFonts w:hint="eastAsia" w:ascii="楷体" w:hAnsi="楷体" w:eastAsia="楷体" w:cs="楷体"/>
          <w:color w:val="000000"/>
          <w:kern w:val="2"/>
          <w:sz w:val="24"/>
          <w:szCs w:val="24"/>
          <w:lang w:val="en-US" w:eastAsia="zh-CN" w:bidi="ar-SA"/>
        </w:rPr>
        <w:t>2、定期进行巡检、预防性维修，并提供维护、维护处理记</w:t>
      </w:r>
      <w:bookmarkStart w:id="0" w:name="_GoBack"/>
      <w:bookmarkEnd w:id="0"/>
      <w:r>
        <w:rPr>
          <w:rFonts w:hint="eastAsia" w:ascii="楷体" w:hAnsi="楷体" w:eastAsia="楷体" w:cs="楷体"/>
          <w:color w:val="000000"/>
          <w:kern w:val="2"/>
          <w:sz w:val="24"/>
          <w:szCs w:val="24"/>
          <w:lang w:val="en-US" w:eastAsia="zh-CN" w:bidi="ar-SA"/>
        </w:rPr>
        <w:t>录；</w:t>
      </w:r>
    </w:p>
    <w:p>
      <w:pPr>
        <w:wordWrap w:val="0"/>
        <w:snapToGrid w:val="0"/>
        <w:spacing w:before="156" w:beforeLines="50" w:after="50"/>
        <w:jc w:val="left"/>
        <w:rPr>
          <w:rFonts w:hint="default" w:ascii="宋体" w:hAnsi="宋体" w:eastAsia="宋体"/>
          <w:sz w:val="28"/>
          <w:szCs w:val="28"/>
          <w:lang w:val="en-US" w:eastAsia="zh-CN"/>
        </w:rPr>
      </w:pPr>
      <w:r>
        <w:rPr>
          <w:rFonts w:hint="default" w:ascii="宋体" w:hAnsi="宋体" w:eastAsia="宋体"/>
          <w:sz w:val="28"/>
          <w:szCs w:val="28"/>
          <w:lang w:val="en-US" w:eastAsia="zh-CN"/>
        </w:rPr>
        <w:t>商务要求</w:t>
      </w:r>
    </w:p>
    <w:p>
      <w:pPr>
        <w:wordWrap w:val="0"/>
        <w:snapToGrid w:val="0"/>
        <w:spacing w:before="156" w:beforeLines="50" w:after="50"/>
        <w:jc w:val="left"/>
        <w:rPr>
          <w:rFonts w:hint="default" w:ascii="宋体" w:hAnsi="宋体" w:eastAsia="宋体" w:cs="Times New Roman"/>
          <w:sz w:val="24"/>
          <w:lang w:val="en-US" w:eastAsia="zh-CN"/>
        </w:rPr>
      </w:pPr>
      <w:r>
        <w:rPr>
          <w:rFonts w:hint="eastAsia" w:ascii="宋体" w:hAnsi="宋体"/>
          <w:sz w:val="24"/>
          <w:lang w:val="en-US" w:eastAsia="zh-CN"/>
        </w:rPr>
        <w:t>1、</w:t>
      </w:r>
      <w:r>
        <w:rPr>
          <w:rFonts w:hint="default" w:ascii="宋体" w:hAnsi="宋体" w:eastAsia="宋体" w:cs="Times New Roman"/>
          <w:sz w:val="24"/>
          <w:lang w:val="en-US" w:eastAsia="zh-CN"/>
        </w:rPr>
        <w:t>报价方式：DDP医院；投标及合同货币：人民币。</w:t>
      </w:r>
    </w:p>
    <w:p>
      <w:pPr>
        <w:wordWrap w:val="0"/>
        <w:snapToGrid w:val="0"/>
        <w:spacing w:before="156" w:beforeLines="50" w:after="50"/>
        <w:jc w:val="left"/>
        <w:rPr>
          <w:rFonts w:hint="default" w:ascii="宋体" w:hAnsi="宋体" w:eastAsia="宋体" w:cs="Times New Roman"/>
          <w:sz w:val="24"/>
          <w:lang w:val="en-US" w:eastAsia="zh-CN"/>
        </w:rPr>
      </w:pPr>
      <w:r>
        <w:rPr>
          <w:rFonts w:hint="eastAsia" w:ascii="宋体" w:hAnsi="宋体" w:eastAsia="宋体" w:cs="Times New Roman"/>
          <w:sz w:val="24"/>
          <w:lang w:val="en-US" w:eastAsia="zh-CN"/>
        </w:rPr>
        <w:t>2、</w:t>
      </w:r>
      <w:r>
        <w:rPr>
          <w:rFonts w:hint="default" w:ascii="宋体" w:hAnsi="宋体" w:eastAsia="宋体" w:cs="Times New Roman"/>
          <w:sz w:val="24"/>
          <w:lang w:val="en-US" w:eastAsia="zh-CN"/>
        </w:rPr>
        <w:t>总报价包含</w:t>
      </w:r>
      <w:r>
        <w:rPr>
          <w:rFonts w:hint="eastAsia" w:ascii="宋体" w:hAnsi="宋体" w:eastAsia="宋体" w:cs="Times New Roman"/>
          <w:sz w:val="24"/>
          <w:lang w:val="en-US" w:eastAsia="zh-CN"/>
        </w:rPr>
        <w:t>但不限于材料费、包装费、运输费、装卸费、保险费、安装调试费、技术服务费、培训费、保修费、税费等乙方为完成项目内容所需的全部费用</w:t>
      </w:r>
      <w:r>
        <w:rPr>
          <w:rFonts w:hint="default" w:ascii="宋体" w:hAnsi="宋体" w:eastAsia="宋体" w:cs="Times New Roman"/>
          <w:sz w:val="24"/>
          <w:lang w:val="en-US" w:eastAsia="zh-CN"/>
        </w:rPr>
        <w:t>。</w:t>
      </w:r>
    </w:p>
    <w:p>
      <w:pPr>
        <w:wordWrap w:val="0"/>
        <w:snapToGrid w:val="0"/>
        <w:spacing w:before="156" w:beforeLines="50" w:after="50"/>
        <w:jc w:val="left"/>
        <w:rPr>
          <w:rFonts w:hint="eastAsia" w:ascii="宋体" w:hAnsi="宋体" w:eastAsia="宋体" w:cs="Times New Roman"/>
          <w:sz w:val="24"/>
          <w:lang w:val="en-US" w:eastAsia="zh-CN"/>
        </w:rPr>
      </w:pPr>
      <w:r>
        <w:rPr>
          <w:rFonts w:hint="eastAsia" w:ascii="宋体" w:hAnsi="宋体" w:eastAsia="宋体" w:cs="Times New Roman"/>
          <w:sz w:val="24"/>
          <w:lang w:val="en-US" w:eastAsia="zh-CN"/>
        </w:rPr>
        <w:t>3、</w:t>
      </w:r>
      <w:r>
        <w:rPr>
          <w:rFonts w:hint="default" w:ascii="宋体" w:hAnsi="宋体" w:eastAsia="宋体" w:cs="Times New Roman"/>
          <w:sz w:val="24"/>
          <w:lang w:val="en-US" w:eastAsia="zh-CN"/>
        </w:rPr>
        <w:t>到货与安装时间：</w:t>
      </w:r>
      <w:r>
        <w:rPr>
          <w:rFonts w:hint="eastAsia" w:ascii="宋体" w:hAnsi="宋体" w:eastAsia="宋体" w:cs="Times New Roman"/>
          <w:sz w:val="24"/>
          <w:lang w:val="en-US" w:eastAsia="zh-CN"/>
        </w:rPr>
        <w:t>乙方须在合同签订后30天内完成项目中涉及的所有产品的交货、安装部署和调试工作。</w:t>
      </w:r>
    </w:p>
    <w:p>
      <w:pPr>
        <w:wordWrap w:val="0"/>
        <w:snapToGrid w:val="0"/>
        <w:spacing w:before="156" w:beforeLines="50" w:after="50"/>
        <w:jc w:val="left"/>
        <w:rPr>
          <w:rFonts w:hint="default" w:ascii="宋体" w:hAnsi="宋体" w:eastAsia="宋体" w:cs="Times New Roman"/>
          <w:sz w:val="24"/>
          <w:lang w:val="en-US" w:eastAsia="zh-CN"/>
        </w:rPr>
      </w:pPr>
      <w:r>
        <w:rPr>
          <w:rFonts w:hint="eastAsia" w:ascii="宋体" w:hAnsi="宋体" w:eastAsia="宋体" w:cs="Times New Roman"/>
          <w:sz w:val="24"/>
          <w:lang w:val="en-US" w:eastAsia="zh-CN"/>
        </w:rPr>
        <w:t>4、</w:t>
      </w:r>
      <w:r>
        <w:rPr>
          <w:rFonts w:hint="default" w:ascii="宋体" w:hAnsi="宋体" w:eastAsia="宋体" w:cs="Times New Roman"/>
          <w:sz w:val="24"/>
          <w:lang w:val="en-US" w:eastAsia="zh-CN"/>
        </w:rPr>
        <w:t>验收与结算：</w:t>
      </w:r>
      <w:r>
        <w:rPr>
          <w:rFonts w:hint="eastAsia" w:ascii="宋体" w:hAnsi="宋体" w:eastAsia="宋体" w:cs="Times New Roman"/>
          <w:sz w:val="24"/>
          <w:lang w:val="en-US" w:eastAsia="zh-CN"/>
        </w:rPr>
        <w:t>货物须由乙方代表、甲方工程师同时在场方可开箱。乙方向甲方提供货物验收所需的资料，甲方根据国家标准、行业标准和原厂标准、合同及合同附件、乙方的投标响应验收。验收报告须有乙方代表、甲方工程师、信息科及使用科室负责人共同签字。</w:t>
      </w:r>
      <w:r>
        <w:rPr>
          <w:rFonts w:hint="default" w:ascii="宋体" w:hAnsi="宋体" w:eastAsia="宋体" w:cs="Times New Roman"/>
          <w:sz w:val="24"/>
          <w:lang w:val="en-US" w:eastAsia="zh-CN"/>
        </w:rPr>
        <w:t>。</w:t>
      </w:r>
    </w:p>
    <w:p>
      <w:pPr>
        <w:wordWrap w:val="0"/>
        <w:snapToGrid w:val="0"/>
        <w:spacing w:before="156" w:beforeLines="50" w:after="50"/>
        <w:jc w:val="left"/>
        <w:rPr>
          <w:rFonts w:hint="eastAsia" w:ascii="宋体" w:hAnsi="宋体" w:eastAsia="宋体" w:cs="Times New Roman"/>
          <w:sz w:val="24"/>
          <w:lang w:val="en-US" w:eastAsia="zh-CN"/>
        </w:rPr>
      </w:pPr>
      <w:r>
        <w:rPr>
          <w:rFonts w:hint="eastAsia" w:ascii="宋体" w:hAnsi="宋体" w:eastAsia="宋体" w:cs="Times New Roman"/>
          <w:sz w:val="24"/>
          <w:lang w:val="en-US" w:eastAsia="zh-CN"/>
        </w:rPr>
        <w:t>5、产品</w:t>
      </w:r>
      <w:r>
        <w:rPr>
          <w:rFonts w:hint="default" w:ascii="宋体" w:hAnsi="宋体" w:eastAsia="宋体" w:cs="Times New Roman"/>
          <w:sz w:val="24"/>
          <w:lang w:val="en-US" w:eastAsia="zh-CN"/>
        </w:rPr>
        <w:t>质保期：</w:t>
      </w:r>
      <w:r>
        <w:rPr>
          <w:rFonts w:hint="eastAsia" w:ascii="宋体" w:hAnsi="宋体" w:eastAsia="宋体" w:cs="Times New Roman"/>
          <w:sz w:val="24"/>
          <w:lang w:val="en-US" w:eastAsia="zh-CN"/>
        </w:rPr>
        <w:t>自项目通过终验之日起，所有货物质保 1 年。若产品随附说明书、保修卡或其他官方文件载明的质保期长于上述期限，则按该文件载明的期限执行；若短于上述期限，仍以本条款约定的期限为准。</w:t>
      </w:r>
    </w:p>
    <w:p>
      <w:pPr>
        <w:wordWrap w:val="0"/>
        <w:snapToGrid w:val="0"/>
        <w:spacing w:before="156" w:beforeLines="50" w:after="50"/>
        <w:jc w:val="left"/>
        <w:rPr>
          <w:rFonts w:hint="default" w:ascii="宋体" w:hAnsi="宋体" w:eastAsia="宋体"/>
          <w:sz w:val="24"/>
          <w:lang w:val="en-US" w:eastAsia="zh-CN"/>
        </w:rPr>
      </w:pPr>
      <w:r>
        <w:rPr>
          <w:rFonts w:hint="eastAsia" w:ascii="宋体" w:hAnsi="宋体" w:eastAsia="宋体" w:cs="Times New Roman"/>
          <w:sz w:val="24"/>
          <w:lang w:val="en-US" w:eastAsia="zh-CN"/>
        </w:rPr>
        <w:t>6、</w:t>
      </w:r>
      <w:r>
        <w:rPr>
          <w:rFonts w:hint="default" w:ascii="宋体" w:hAnsi="宋体" w:eastAsia="宋体" w:cs="Times New Roman"/>
          <w:sz w:val="24"/>
          <w:lang w:val="en-US" w:eastAsia="zh-CN"/>
        </w:rPr>
        <w:t>付款方式：</w:t>
      </w:r>
      <w:r>
        <w:rPr>
          <w:rFonts w:hint="eastAsia" w:ascii="宋体" w:hAnsi="宋体" w:eastAsia="宋体" w:cs="Times New Roman"/>
          <w:sz w:val="24"/>
          <w:lang w:val="en-US" w:eastAsia="zh-CN"/>
        </w:rPr>
        <w:t>全部产品到货交付并按要求完成相关培训和调试设置后，经甲方业务责任部门验收合格，自收到乙方开具的正式发票之日起，甲方于30个工作日内支付合同总金额100%的款项。</w:t>
      </w:r>
    </w:p>
    <w:p>
      <w:pPr>
        <w:rPr>
          <w:rFonts w:hint="default"/>
          <w:lang w:val="en-US" w:eastAsia="zh-CN"/>
        </w:rPr>
      </w:pPr>
    </w:p>
    <w:sectPr>
      <w:footerReference r:id="rId3" w:type="default"/>
      <w:pgSz w:w="11906" w:h="16838"/>
      <w:pgMar w:top="1440" w:right="1274"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Cambria">
    <w:altName w:val="Segoe Print"/>
    <w:panose1 w:val="02040503050406030204"/>
    <w:charset w:val="00"/>
    <w:family w:val="roman"/>
    <w:pitch w:val="default"/>
    <w:sig w:usb0="00000000" w:usb1="00000000"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3"/>
          <w:jc w:val="center"/>
        </w:pPr>
        <w:r>
          <w:fldChar w:fldCharType="begin"/>
        </w:r>
        <w:r>
          <w:instrText xml:space="preserve">PAGE   \* MERGEFORMAT</w:instrText>
        </w:r>
        <w:r>
          <w:fldChar w:fldCharType="separate"/>
        </w:r>
        <w:r>
          <w:rPr>
            <w:lang w:val="zh-CN"/>
          </w:rPr>
          <w:t>1</w:t>
        </w:r>
        <w:r>
          <w:fldChar w:fldCharType="end"/>
        </w:r>
      </w:p>
    </w:sdtContent>
  </w:sdt>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6969B"/>
    <w:multiLevelType w:val="singleLevel"/>
    <w:tmpl w:val="57C6969B"/>
    <w:lvl w:ilvl="0" w:tentative="0">
      <w:start w:val="3"/>
      <w:numFmt w:val="decimal"/>
      <w:suff w:val="nothing"/>
      <w:lvlText w:val="%1、"/>
      <w:lvlJc w:val="left"/>
      <w:rPr>
        <w:rFonts w:cs="Times New Roman"/>
      </w:rPr>
    </w:lvl>
  </w:abstractNum>
  <w:abstractNum w:abstractNumId="1">
    <w:nsid w:val="7AF00C5E"/>
    <w:multiLevelType w:val="multilevel"/>
    <w:tmpl w:val="7AF00C5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RkNzVmYzAwZmVlZWY3MjdjN2U2NThkMTEwMjUzYzQifQ=="/>
  </w:docVars>
  <w:rsids>
    <w:rsidRoot w:val="0003228F"/>
    <w:rsid w:val="00001BD8"/>
    <w:rsid w:val="0001081D"/>
    <w:rsid w:val="00031248"/>
    <w:rsid w:val="00031AC5"/>
    <w:rsid w:val="0003228F"/>
    <w:rsid w:val="0003348E"/>
    <w:rsid w:val="00060B79"/>
    <w:rsid w:val="000822CA"/>
    <w:rsid w:val="00090799"/>
    <w:rsid w:val="00092A98"/>
    <w:rsid w:val="00095FAF"/>
    <w:rsid w:val="000A59B0"/>
    <w:rsid w:val="000B79A1"/>
    <w:rsid w:val="000E08BB"/>
    <w:rsid w:val="000E227A"/>
    <w:rsid w:val="000E4FC0"/>
    <w:rsid w:val="000F2EB2"/>
    <w:rsid w:val="001038DC"/>
    <w:rsid w:val="00122E4E"/>
    <w:rsid w:val="0013271E"/>
    <w:rsid w:val="00140FA9"/>
    <w:rsid w:val="0014389B"/>
    <w:rsid w:val="00153959"/>
    <w:rsid w:val="00157897"/>
    <w:rsid w:val="001659F6"/>
    <w:rsid w:val="0016648A"/>
    <w:rsid w:val="00172B6B"/>
    <w:rsid w:val="00175512"/>
    <w:rsid w:val="00180E7D"/>
    <w:rsid w:val="00181BB6"/>
    <w:rsid w:val="00184009"/>
    <w:rsid w:val="0019498D"/>
    <w:rsid w:val="001A1582"/>
    <w:rsid w:val="001A1816"/>
    <w:rsid w:val="001A78CF"/>
    <w:rsid w:val="001B1D08"/>
    <w:rsid w:val="001B2D13"/>
    <w:rsid w:val="001B31B2"/>
    <w:rsid w:val="001B385B"/>
    <w:rsid w:val="001B44B0"/>
    <w:rsid w:val="001C18A6"/>
    <w:rsid w:val="001C7EB0"/>
    <w:rsid w:val="001D6FA3"/>
    <w:rsid w:val="001F65B0"/>
    <w:rsid w:val="00217F49"/>
    <w:rsid w:val="00220C39"/>
    <w:rsid w:val="0022338C"/>
    <w:rsid w:val="002311C9"/>
    <w:rsid w:val="00247CCF"/>
    <w:rsid w:val="002501B9"/>
    <w:rsid w:val="002518D8"/>
    <w:rsid w:val="00252B40"/>
    <w:rsid w:val="00263D65"/>
    <w:rsid w:val="00291202"/>
    <w:rsid w:val="00294B32"/>
    <w:rsid w:val="002B0B41"/>
    <w:rsid w:val="002B798C"/>
    <w:rsid w:val="002E352E"/>
    <w:rsid w:val="002F1147"/>
    <w:rsid w:val="00304CB2"/>
    <w:rsid w:val="00305F98"/>
    <w:rsid w:val="00325999"/>
    <w:rsid w:val="00326E21"/>
    <w:rsid w:val="00335E77"/>
    <w:rsid w:val="00337589"/>
    <w:rsid w:val="00362E46"/>
    <w:rsid w:val="0036380A"/>
    <w:rsid w:val="003670E1"/>
    <w:rsid w:val="003675C3"/>
    <w:rsid w:val="003801E0"/>
    <w:rsid w:val="00387495"/>
    <w:rsid w:val="003A08FA"/>
    <w:rsid w:val="003B11F1"/>
    <w:rsid w:val="003B1715"/>
    <w:rsid w:val="003B365F"/>
    <w:rsid w:val="003B7209"/>
    <w:rsid w:val="003C2638"/>
    <w:rsid w:val="003D4847"/>
    <w:rsid w:val="003E13DB"/>
    <w:rsid w:val="003F64FD"/>
    <w:rsid w:val="0040272F"/>
    <w:rsid w:val="00410552"/>
    <w:rsid w:val="00410F50"/>
    <w:rsid w:val="00422196"/>
    <w:rsid w:val="00433E2A"/>
    <w:rsid w:val="00436821"/>
    <w:rsid w:val="00436D81"/>
    <w:rsid w:val="00444843"/>
    <w:rsid w:val="004469E0"/>
    <w:rsid w:val="004623FC"/>
    <w:rsid w:val="00463AD2"/>
    <w:rsid w:val="0046781F"/>
    <w:rsid w:val="00470E40"/>
    <w:rsid w:val="00477592"/>
    <w:rsid w:val="0048085A"/>
    <w:rsid w:val="00481DC2"/>
    <w:rsid w:val="00485020"/>
    <w:rsid w:val="004B0BA4"/>
    <w:rsid w:val="004B4736"/>
    <w:rsid w:val="004C124D"/>
    <w:rsid w:val="004F26DF"/>
    <w:rsid w:val="00501F3C"/>
    <w:rsid w:val="00502EC7"/>
    <w:rsid w:val="005114D0"/>
    <w:rsid w:val="005273C6"/>
    <w:rsid w:val="00543058"/>
    <w:rsid w:val="00546BF8"/>
    <w:rsid w:val="00547235"/>
    <w:rsid w:val="00550F0A"/>
    <w:rsid w:val="00553B36"/>
    <w:rsid w:val="005760EE"/>
    <w:rsid w:val="00584A33"/>
    <w:rsid w:val="00585A77"/>
    <w:rsid w:val="00594D1A"/>
    <w:rsid w:val="005A5D17"/>
    <w:rsid w:val="005A6158"/>
    <w:rsid w:val="005B5E98"/>
    <w:rsid w:val="005C5161"/>
    <w:rsid w:val="005C54DF"/>
    <w:rsid w:val="005F089C"/>
    <w:rsid w:val="005F12D0"/>
    <w:rsid w:val="005F75E9"/>
    <w:rsid w:val="0061434F"/>
    <w:rsid w:val="00616C08"/>
    <w:rsid w:val="00620081"/>
    <w:rsid w:val="00627764"/>
    <w:rsid w:val="00632D23"/>
    <w:rsid w:val="00640CAA"/>
    <w:rsid w:val="00647AB2"/>
    <w:rsid w:val="00652296"/>
    <w:rsid w:val="00656F3E"/>
    <w:rsid w:val="006622A7"/>
    <w:rsid w:val="006679AC"/>
    <w:rsid w:val="006679B2"/>
    <w:rsid w:val="00687CCC"/>
    <w:rsid w:val="006911F8"/>
    <w:rsid w:val="00695875"/>
    <w:rsid w:val="006C3730"/>
    <w:rsid w:val="006D5821"/>
    <w:rsid w:val="006D5F8F"/>
    <w:rsid w:val="006F08C3"/>
    <w:rsid w:val="006F297A"/>
    <w:rsid w:val="006F38EA"/>
    <w:rsid w:val="00702E80"/>
    <w:rsid w:val="00716C09"/>
    <w:rsid w:val="00725299"/>
    <w:rsid w:val="00725B6C"/>
    <w:rsid w:val="007302B2"/>
    <w:rsid w:val="0073127A"/>
    <w:rsid w:val="00734E92"/>
    <w:rsid w:val="00746B95"/>
    <w:rsid w:val="00746DA3"/>
    <w:rsid w:val="0075063C"/>
    <w:rsid w:val="007555F8"/>
    <w:rsid w:val="0076428E"/>
    <w:rsid w:val="0077512B"/>
    <w:rsid w:val="00777DFB"/>
    <w:rsid w:val="007843E4"/>
    <w:rsid w:val="00785FC6"/>
    <w:rsid w:val="00786C52"/>
    <w:rsid w:val="00793BFB"/>
    <w:rsid w:val="007A5A9D"/>
    <w:rsid w:val="007A615E"/>
    <w:rsid w:val="007B078F"/>
    <w:rsid w:val="007C57A3"/>
    <w:rsid w:val="007D59B4"/>
    <w:rsid w:val="008165AB"/>
    <w:rsid w:val="00846F09"/>
    <w:rsid w:val="00851DE6"/>
    <w:rsid w:val="0085627A"/>
    <w:rsid w:val="00862EA8"/>
    <w:rsid w:val="008803BF"/>
    <w:rsid w:val="00885196"/>
    <w:rsid w:val="008878CC"/>
    <w:rsid w:val="008912A4"/>
    <w:rsid w:val="008919B4"/>
    <w:rsid w:val="00897C1E"/>
    <w:rsid w:val="008A4769"/>
    <w:rsid w:val="008B5266"/>
    <w:rsid w:val="008B75DB"/>
    <w:rsid w:val="008C738A"/>
    <w:rsid w:val="008E4F36"/>
    <w:rsid w:val="008F3147"/>
    <w:rsid w:val="008F7C52"/>
    <w:rsid w:val="009111E3"/>
    <w:rsid w:val="00916F9D"/>
    <w:rsid w:val="00917705"/>
    <w:rsid w:val="009267AF"/>
    <w:rsid w:val="00926EE4"/>
    <w:rsid w:val="0093428D"/>
    <w:rsid w:val="00940D68"/>
    <w:rsid w:val="00943D74"/>
    <w:rsid w:val="009444A9"/>
    <w:rsid w:val="00955764"/>
    <w:rsid w:val="009727DA"/>
    <w:rsid w:val="00975A71"/>
    <w:rsid w:val="009819D7"/>
    <w:rsid w:val="00983941"/>
    <w:rsid w:val="009839F5"/>
    <w:rsid w:val="0099135C"/>
    <w:rsid w:val="00993897"/>
    <w:rsid w:val="009955EC"/>
    <w:rsid w:val="009A4ED5"/>
    <w:rsid w:val="009A4F69"/>
    <w:rsid w:val="009B1185"/>
    <w:rsid w:val="009B28A9"/>
    <w:rsid w:val="009C012A"/>
    <w:rsid w:val="009C6AFD"/>
    <w:rsid w:val="009D106C"/>
    <w:rsid w:val="009D6589"/>
    <w:rsid w:val="009F07AF"/>
    <w:rsid w:val="00A04121"/>
    <w:rsid w:val="00A05385"/>
    <w:rsid w:val="00A06861"/>
    <w:rsid w:val="00A07DA7"/>
    <w:rsid w:val="00A20F82"/>
    <w:rsid w:val="00A24ED9"/>
    <w:rsid w:val="00A33C7D"/>
    <w:rsid w:val="00A3409A"/>
    <w:rsid w:val="00A344E9"/>
    <w:rsid w:val="00A441E5"/>
    <w:rsid w:val="00A46EC6"/>
    <w:rsid w:val="00A63DCF"/>
    <w:rsid w:val="00A66471"/>
    <w:rsid w:val="00A80E94"/>
    <w:rsid w:val="00A84FA8"/>
    <w:rsid w:val="00A90553"/>
    <w:rsid w:val="00A92DF2"/>
    <w:rsid w:val="00A961A0"/>
    <w:rsid w:val="00AA4687"/>
    <w:rsid w:val="00AC1DE2"/>
    <w:rsid w:val="00AC20B6"/>
    <w:rsid w:val="00AC3250"/>
    <w:rsid w:val="00AC740C"/>
    <w:rsid w:val="00AD280F"/>
    <w:rsid w:val="00AD52BD"/>
    <w:rsid w:val="00AD635C"/>
    <w:rsid w:val="00AF35FE"/>
    <w:rsid w:val="00AF60E0"/>
    <w:rsid w:val="00B033A0"/>
    <w:rsid w:val="00B04C85"/>
    <w:rsid w:val="00B279DC"/>
    <w:rsid w:val="00B32E77"/>
    <w:rsid w:val="00B506DC"/>
    <w:rsid w:val="00B5734D"/>
    <w:rsid w:val="00B7074B"/>
    <w:rsid w:val="00B711BA"/>
    <w:rsid w:val="00B719DA"/>
    <w:rsid w:val="00B72990"/>
    <w:rsid w:val="00B94389"/>
    <w:rsid w:val="00BB697C"/>
    <w:rsid w:val="00BE6596"/>
    <w:rsid w:val="00BF04CB"/>
    <w:rsid w:val="00BF7F1A"/>
    <w:rsid w:val="00C047D8"/>
    <w:rsid w:val="00C049AD"/>
    <w:rsid w:val="00C13472"/>
    <w:rsid w:val="00C21428"/>
    <w:rsid w:val="00C21B78"/>
    <w:rsid w:val="00C2266E"/>
    <w:rsid w:val="00C248AD"/>
    <w:rsid w:val="00C277FB"/>
    <w:rsid w:val="00C32509"/>
    <w:rsid w:val="00C45814"/>
    <w:rsid w:val="00C53724"/>
    <w:rsid w:val="00C7467B"/>
    <w:rsid w:val="00C807B4"/>
    <w:rsid w:val="00C83263"/>
    <w:rsid w:val="00C930D0"/>
    <w:rsid w:val="00CB1A0E"/>
    <w:rsid w:val="00CB3B26"/>
    <w:rsid w:val="00CB5005"/>
    <w:rsid w:val="00CB5D32"/>
    <w:rsid w:val="00CB6885"/>
    <w:rsid w:val="00CB71A0"/>
    <w:rsid w:val="00CC00A4"/>
    <w:rsid w:val="00CC3ED3"/>
    <w:rsid w:val="00CD2A6C"/>
    <w:rsid w:val="00CD4334"/>
    <w:rsid w:val="00CD58EE"/>
    <w:rsid w:val="00CE556A"/>
    <w:rsid w:val="00CF7B67"/>
    <w:rsid w:val="00D053BB"/>
    <w:rsid w:val="00D06891"/>
    <w:rsid w:val="00D167CC"/>
    <w:rsid w:val="00D26453"/>
    <w:rsid w:val="00D36A30"/>
    <w:rsid w:val="00D43D48"/>
    <w:rsid w:val="00D43D77"/>
    <w:rsid w:val="00D62207"/>
    <w:rsid w:val="00D667F9"/>
    <w:rsid w:val="00D70B6C"/>
    <w:rsid w:val="00D71CF6"/>
    <w:rsid w:val="00D730D8"/>
    <w:rsid w:val="00D85955"/>
    <w:rsid w:val="00D91248"/>
    <w:rsid w:val="00D9651A"/>
    <w:rsid w:val="00DA4E69"/>
    <w:rsid w:val="00DC3FE4"/>
    <w:rsid w:val="00DD3294"/>
    <w:rsid w:val="00DE3329"/>
    <w:rsid w:val="00DE3CFF"/>
    <w:rsid w:val="00DE6D18"/>
    <w:rsid w:val="00DF1F2E"/>
    <w:rsid w:val="00E011DC"/>
    <w:rsid w:val="00E11FD7"/>
    <w:rsid w:val="00E20AF7"/>
    <w:rsid w:val="00E2582A"/>
    <w:rsid w:val="00E31D89"/>
    <w:rsid w:val="00E3441B"/>
    <w:rsid w:val="00E44000"/>
    <w:rsid w:val="00E550D1"/>
    <w:rsid w:val="00E57367"/>
    <w:rsid w:val="00E6033D"/>
    <w:rsid w:val="00E71D9F"/>
    <w:rsid w:val="00E72F07"/>
    <w:rsid w:val="00E92933"/>
    <w:rsid w:val="00E9688C"/>
    <w:rsid w:val="00EA4585"/>
    <w:rsid w:val="00EA7D13"/>
    <w:rsid w:val="00EB07F9"/>
    <w:rsid w:val="00EB47AF"/>
    <w:rsid w:val="00EC2E39"/>
    <w:rsid w:val="00ED722E"/>
    <w:rsid w:val="00EE1C4B"/>
    <w:rsid w:val="00EE6C14"/>
    <w:rsid w:val="00F150B0"/>
    <w:rsid w:val="00F156C0"/>
    <w:rsid w:val="00F25951"/>
    <w:rsid w:val="00F356C3"/>
    <w:rsid w:val="00F45556"/>
    <w:rsid w:val="00F4795F"/>
    <w:rsid w:val="00F559CE"/>
    <w:rsid w:val="00F80A1B"/>
    <w:rsid w:val="00FB7A88"/>
    <w:rsid w:val="00FC707E"/>
    <w:rsid w:val="00FF3132"/>
    <w:rsid w:val="02156304"/>
    <w:rsid w:val="04310AD8"/>
    <w:rsid w:val="10701281"/>
    <w:rsid w:val="10A14B5C"/>
    <w:rsid w:val="13374C97"/>
    <w:rsid w:val="13DE4D7E"/>
    <w:rsid w:val="19142B35"/>
    <w:rsid w:val="19A3205B"/>
    <w:rsid w:val="1EE75AA9"/>
    <w:rsid w:val="234A3271"/>
    <w:rsid w:val="2ECA54F5"/>
    <w:rsid w:val="3DB95134"/>
    <w:rsid w:val="3F566224"/>
    <w:rsid w:val="40C73150"/>
    <w:rsid w:val="442D176B"/>
    <w:rsid w:val="448E7192"/>
    <w:rsid w:val="53EE224C"/>
    <w:rsid w:val="5D5A7132"/>
    <w:rsid w:val="5FCB680F"/>
    <w:rsid w:val="64F162BD"/>
    <w:rsid w:val="6FD2260A"/>
    <w:rsid w:val="704C2AE5"/>
    <w:rsid w:val="73147B92"/>
    <w:rsid w:val="74BD104D"/>
    <w:rsid w:val="7D726FB3"/>
    <w:rsid w:val="7E59165E"/>
    <w:rsid w:val="7F56F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32"/>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33"/>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5">
    <w:name w:val="heading 5"/>
    <w:basedOn w:val="1"/>
    <w:next w:val="1"/>
    <w:link w:val="34"/>
    <w:semiHidden/>
    <w:unhideWhenUsed/>
    <w:qFormat/>
    <w:uiPriority w:val="9"/>
    <w:pPr>
      <w:keepNext/>
      <w:keepLines/>
      <w:spacing w:before="280" w:after="290" w:line="376" w:lineRule="auto"/>
      <w:outlineLvl w:val="4"/>
    </w:pPr>
    <w:rPr>
      <w:b/>
      <w:bCs/>
      <w:sz w:val="28"/>
      <w:szCs w:val="28"/>
    </w:rPr>
  </w:style>
  <w:style w:type="paragraph" w:styleId="6">
    <w:name w:val="heading 6"/>
    <w:basedOn w:val="1"/>
    <w:next w:val="1"/>
    <w:link w:val="35"/>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7">
    <w:name w:val="heading 7"/>
    <w:basedOn w:val="1"/>
    <w:next w:val="1"/>
    <w:link w:val="36"/>
    <w:semiHidden/>
    <w:unhideWhenUsed/>
    <w:qFormat/>
    <w:uiPriority w:val="9"/>
    <w:pPr>
      <w:keepNext/>
      <w:keepLines/>
      <w:spacing w:before="240" w:after="64" w:line="320" w:lineRule="auto"/>
      <w:outlineLvl w:val="6"/>
    </w:pPr>
    <w:rPr>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8">
    <w:name w:val="Normal Indent"/>
    <w:basedOn w:val="1"/>
    <w:next w:val="1"/>
    <w:qFormat/>
    <w:uiPriority w:val="0"/>
    <w:pPr>
      <w:adjustRightInd w:val="0"/>
      <w:spacing w:line="312" w:lineRule="atLeast"/>
      <w:ind w:firstLine="420"/>
      <w:textAlignment w:val="baseline"/>
    </w:pPr>
    <w:rPr>
      <w:kern w:val="0"/>
      <w:szCs w:val="20"/>
    </w:rPr>
  </w:style>
  <w:style w:type="paragraph" w:styleId="9">
    <w:name w:val="Body Text Indent"/>
    <w:basedOn w:val="1"/>
    <w:link w:val="23"/>
    <w:semiHidden/>
    <w:unhideWhenUsed/>
    <w:qFormat/>
    <w:uiPriority w:val="99"/>
    <w:pPr>
      <w:spacing w:after="120"/>
      <w:ind w:left="420" w:leftChars="200"/>
    </w:pPr>
  </w:style>
  <w:style w:type="paragraph" w:styleId="10">
    <w:name w:val="toc 3"/>
    <w:basedOn w:val="1"/>
    <w:next w:val="1"/>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26"/>
    <w:qFormat/>
    <w:uiPriority w:val="0"/>
    <w:rPr>
      <w:rFonts w:ascii="宋体" w:hAnsi="Courier New" w:cstheme="minorBidi"/>
    </w:rPr>
  </w:style>
  <w:style w:type="paragraph" w:styleId="12">
    <w:name w:val="Balloon Text"/>
    <w:basedOn w:val="1"/>
    <w:link w:val="25"/>
    <w:semiHidden/>
    <w:unhideWhenUsed/>
    <w:qFormat/>
    <w:uiPriority w:val="99"/>
    <w:rPr>
      <w:sz w:val="18"/>
      <w:szCs w:val="18"/>
    </w:rPr>
  </w:style>
  <w:style w:type="paragraph" w:styleId="13">
    <w:name w:val="footer"/>
    <w:basedOn w:val="1"/>
    <w:link w:val="2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semiHidden/>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semiHidden/>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Body Text First Indent 2"/>
    <w:basedOn w:val="9"/>
    <w:link w:val="24"/>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1">
    <w:name w:val="页眉 字符"/>
    <w:basedOn w:val="20"/>
    <w:link w:val="14"/>
    <w:qFormat/>
    <w:uiPriority w:val="99"/>
    <w:rPr>
      <w:sz w:val="18"/>
      <w:szCs w:val="18"/>
    </w:rPr>
  </w:style>
  <w:style w:type="character" w:customStyle="1" w:styleId="22">
    <w:name w:val="页脚 字符"/>
    <w:basedOn w:val="20"/>
    <w:link w:val="13"/>
    <w:qFormat/>
    <w:uiPriority w:val="99"/>
    <w:rPr>
      <w:sz w:val="18"/>
      <w:szCs w:val="18"/>
    </w:rPr>
  </w:style>
  <w:style w:type="character" w:customStyle="1" w:styleId="23">
    <w:name w:val="正文文本缩进 字符"/>
    <w:basedOn w:val="20"/>
    <w:link w:val="9"/>
    <w:semiHidden/>
    <w:qFormat/>
    <w:uiPriority w:val="99"/>
    <w:rPr>
      <w:rFonts w:ascii="Times New Roman" w:hAnsi="Times New Roman" w:eastAsia="宋体" w:cs="Times New Roman"/>
      <w:szCs w:val="24"/>
    </w:rPr>
  </w:style>
  <w:style w:type="character" w:customStyle="1" w:styleId="24">
    <w:name w:val="正文首行缩进 2 字符"/>
    <w:basedOn w:val="23"/>
    <w:link w:val="17"/>
    <w:qFormat/>
    <w:uiPriority w:val="99"/>
    <w:rPr>
      <w:rFonts w:ascii="Times New Roman" w:hAnsi="Times New Roman" w:eastAsia="宋体" w:cs="Times New Roman"/>
      <w:szCs w:val="24"/>
    </w:rPr>
  </w:style>
  <w:style w:type="character" w:customStyle="1" w:styleId="25">
    <w:name w:val="批注框文本 字符"/>
    <w:basedOn w:val="20"/>
    <w:link w:val="12"/>
    <w:semiHidden/>
    <w:qFormat/>
    <w:uiPriority w:val="99"/>
    <w:rPr>
      <w:rFonts w:ascii="Times New Roman" w:hAnsi="Times New Roman" w:eastAsia="宋体" w:cs="Times New Roman"/>
      <w:sz w:val="18"/>
      <w:szCs w:val="18"/>
    </w:rPr>
  </w:style>
  <w:style w:type="character" w:customStyle="1" w:styleId="26">
    <w:name w:val="纯文本 字符"/>
    <w:link w:val="11"/>
    <w:qFormat/>
    <w:uiPriority w:val="0"/>
    <w:rPr>
      <w:rFonts w:ascii="宋体" w:hAnsi="Courier New" w:eastAsia="宋体"/>
      <w:szCs w:val="24"/>
    </w:rPr>
  </w:style>
  <w:style w:type="character" w:customStyle="1" w:styleId="27">
    <w:name w:val="纯文本 Char1"/>
    <w:basedOn w:val="20"/>
    <w:semiHidden/>
    <w:qFormat/>
    <w:uiPriority w:val="99"/>
    <w:rPr>
      <w:rFonts w:ascii="宋体" w:hAnsi="Courier New" w:eastAsia="宋体" w:cs="Courier New"/>
      <w:szCs w:val="21"/>
    </w:rPr>
  </w:style>
  <w:style w:type="paragraph" w:customStyle="1" w:styleId="28">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20"/>
    <w:link w:val="2"/>
    <w:qFormat/>
    <w:uiPriority w:val="9"/>
    <w:rPr>
      <w:rFonts w:ascii="Times New Roman" w:hAnsi="Times New Roman" w:eastAsia="宋体" w:cs="Times New Roman"/>
      <w:b/>
      <w:bCs/>
      <w:kern w:val="44"/>
      <w:sz w:val="44"/>
      <w:szCs w:val="44"/>
    </w:rPr>
  </w:style>
  <w:style w:type="paragraph" w:customStyle="1" w:styleId="31">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标题 3 字符"/>
    <w:basedOn w:val="20"/>
    <w:link w:val="3"/>
    <w:semiHidden/>
    <w:qFormat/>
    <w:uiPriority w:val="9"/>
    <w:rPr>
      <w:rFonts w:ascii="Times New Roman" w:hAnsi="Times New Roman" w:eastAsia="宋体" w:cs="Times New Roman"/>
      <w:b/>
      <w:bCs/>
      <w:sz w:val="32"/>
      <w:szCs w:val="32"/>
    </w:rPr>
  </w:style>
  <w:style w:type="character" w:customStyle="1" w:styleId="33">
    <w:name w:val="标题 4 字符"/>
    <w:basedOn w:val="20"/>
    <w:link w:val="4"/>
    <w:semiHidden/>
    <w:qFormat/>
    <w:uiPriority w:val="9"/>
    <w:rPr>
      <w:rFonts w:asciiTheme="majorHAnsi" w:hAnsiTheme="majorHAnsi" w:eastAsiaTheme="majorEastAsia" w:cstheme="majorBidi"/>
      <w:b/>
      <w:bCs/>
      <w:sz w:val="28"/>
      <w:szCs w:val="28"/>
    </w:rPr>
  </w:style>
  <w:style w:type="character" w:customStyle="1" w:styleId="34">
    <w:name w:val="标题 5 字符"/>
    <w:basedOn w:val="20"/>
    <w:link w:val="5"/>
    <w:semiHidden/>
    <w:qFormat/>
    <w:uiPriority w:val="9"/>
    <w:rPr>
      <w:rFonts w:ascii="Times New Roman" w:hAnsi="Times New Roman" w:eastAsia="宋体" w:cs="Times New Roman"/>
      <w:b/>
      <w:bCs/>
      <w:sz w:val="28"/>
      <w:szCs w:val="28"/>
    </w:rPr>
  </w:style>
  <w:style w:type="character" w:customStyle="1" w:styleId="35">
    <w:name w:val="标题 6 字符"/>
    <w:basedOn w:val="20"/>
    <w:link w:val="6"/>
    <w:semiHidden/>
    <w:qFormat/>
    <w:uiPriority w:val="9"/>
    <w:rPr>
      <w:rFonts w:asciiTheme="majorHAnsi" w:hAnsiTheme="majorHAnsi" w:eastAsiaTheme="majorEastAsia" w:cstheme="majorBidi"/>
      <w:b/>
      <w:bCs/>
      <w:sz w:val="24"/>
      <w:szCs w:val="24"/>
    </w:rPr>
  </w:style>
  <w:style w:type="character" w:customStyle="1" w:styleId="36">
    <w:name w:val="标题 7 字符"/>
    <w:basedOn w:val="20"/>
    <w:link w:val="7"/>
    <w:semiHidden/>
    <w:qFormat/>
    <w:uiPriority w:val="9"/>
    <w:rPr>
      <w:rFonts w:ascii="Times New Roman" w:hAnsi="Times New Roman" w:eastAsia="宋体" w:cs="Times New Roman"/>
      <w:b/>
      <w:bCs/>
      <w:sz w:val="24"/>
      <w:szCs w:val="24"/>
    </w:rPr>
  </w:style>
  <w:style w:type="character" w:customStyle="1" w:styleId="37">
    <w:name w:val="apple-converted-spac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382</Words>
  <Characters>385</Characters>
  <Lines>1</Lines>
  <Paragraphs>1</Paragraphs>
  <TotalTime>0</TotalTime>
  <ScaleCrop>false</ScaleCrop>
  <LinksUpToDate>false</LinksUpToDate>
  <CharactersWithSpaces>461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2022-01-13T16:29:00Z</dcterms:created>
  <dc:creator>PC</dc:creator>
  <cp:lastModifiedBy>Administrator</cp:lastModifiedBy>
  <cp:lastPrinted>2021-06-03T15:24:00Z</cp:lastPrinted>
  <dcterms:modified xsi:type="dcterms:W3CDTF">2026-10-12T07:19:42Z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5670BB7C70854D67A4A52ECD44DD00C6</vt:lpwstr>
  </property>
</Properties>
</file>